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6D053" w14:textId="517939FB" w:rsidR="00B8767C" w:rsidRDefault="00B8767C" w:rsidP="00B8767C">
      <w:pPr>
        <w:pStyle w:val="Heading1"/>
        <w:shd w:val="clear" w:color="auto" w:fill="FFFFFF"/>
        <w:spacing w:before="0" w:after="300" w:line="288" w:lineRule="atLeast"/>
        <w:rPr>
          <w:rFonts w:ascii="Arial" w:hAnsi="Arial" w:cs="Arial"/>
          <w:color w:val="0A0A0A"/>
        </w:rPr>
      </w:pPr>
      <w:r>
        <w:rPr>
          <w:rFonts w:ascii="Arial" w:hAnsi="Arial" w:cs="Arial"/>
          <w:color w:val="0A0A0A"/>
        </w:rPr>
        <w:t xml:space="preserve">Making Persuasive Speeches English Years </w:t>
      </w:r>
      <w:r w:rsidR="00DC489C">
        <w:rPr>
          <w:rFonts w:ascii="Arial" w:hAnsi="Arial" w:cs="Arial"/>
          <w:color w:val="0A0A0A"/>
        </w:rPr>
        <w:t>10</w:t>
      </w:r>
      <w:r>
        <w:rPr>
          <w:rFonts w:ascii="Arial" w:hAnsi="Arial" w:cs="Arial"/>
          <w:color w:val="0A0A0A"/>
        </w:rPr>
        <w:t xml:space="preserve"> &amp; 1</w:t>
      </w:r>
      <w:r w:rsidR="00DC489C">
        <w:rPr>
          <w:rFonts w:ascii="Arial" w:hAnsi="Arial" w:cs="Arial"/>
          <w:color w:val="0A0A0A"/>
        </w:rPr>
        <w:t>1</w:t>
      </w:r>
      <w:r>
        <w:rPr>
          <w:rFonts w:ascii="Arial" w:hAnsi="Arial" w:cs="Arial"/>
          <w:color w:val="0A0A0A"/>
        </w:rPr>
        <w:t xml:space="preserve"> Teacher Worksheet</w:t>
      </w:r>
    </w:p>
    <w:p w14:paraId="4BF2D50C" w14:textId="139D934D" w:rsidR="00B8767C" w:rsidRDefault="00B8767C" w:rsidP="00B8767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3DE3FF7B"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Learning intentions: </w:t>
      </w:r>
      <w:r>
        <w:rPr>
          <w:rFonts w:ascii="Arial" w:hAnsi="Arial" w:cs="Arial"/>
          <w:color w:val="000000"/>
          <w:sz w:val="21"/>
          <w:szCs w:val="21"/>
        </w:rPr>
        <w:t>Students will…</w:t>
      </w:r>
    </w:p>
    <w:p w14:paraId="6ECCEE84" w14:textId="77777777" w:rsidR="00B8767C" w:rsidRDefault="00B8767C" w:rsidP="00B8767C">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understand some of the challenges that women and girls currently face</w:t>
      </w:r>
    </w:p>
    <w:p w14:paraId="46E7402E" w14:textId="77777777" w:rsidR="00B8767C" w:rsidRDefault="00B8767C" w:rsidP="00B8767C">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understand the five stages of Monroe’s Motivational Sequence</w:t>
      </w:r>
    </w:p>
    <w:p w14:paraId="3095F2DD"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w:t>
      </w:r>
    </w:p>
    <w:p w14:paraId="0392CD13" w14:textId="77777777" w:rsidR="00B8767C" w:rsidRDefault="00B8767C" w:rsidP="00B8767C">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describe how a text’s structure and features impact an audience</w:t>
      </w:r>
    </w:p>
    <w:p w14:paraId="31D1FBA3" w14:textId="77777777" w:rsidR="00B8767C" w:rsidRDefault="00B8767C" w:rsidP="00B8767C">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apply Monroe’s Motivational Sequence to a text to explore how it fits and deviates from the structure</w:t>
      </w:r>
    </w:p>
    <w:p w14:paraId="5FAF7CB9" w14:textId="77777777" w:rsidR="00B8767C" w:rsidRDefault="00B8767C" w:rsidP="00B8767C">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create their own persuasive text incorporating ideas from research and </w:t>
      </w:r>
      <w:proofErr w:type="spellStart"/>
      <w:r>
        <w:rPr>
          <w:rFonts w:ascii="Arial" w:hAnsi="Arial" w:cs="Arial"/>
          <w:color w:val="0A0A0A"/>
          <w:sz w:val="21"/>
          <w:szCs w:val="21"/>
        </w:rPr>
        <w:t>utilising</w:t>
      </w:r>
      <w:proofErr w:type="spellEnd"/>
      <w:r>
        <w:rPr>
          <w:rFonts w:ascii="Arial" w:hAnsi="Arial" w:cs="Arial"/>
          <w:color w:val="0A0A0A"/>
          <w:sz w:val="21"/>
          <w:szCs w:val="21"/>
        </w:rPr>
        <w:t xml:space="preserve"> the learnt structure</w:t>
      </w:r>
    </w:p>
    <w:p w14:paraId="6A509D3F" w14:textId="6EAD43F3" w:rsidR="00B8767C" w:rsidRDefault="00B8767C" w:rsidP="00B8767C">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"https://prod-media.coolaustralia.org/wp-content/uploads/2018/02/06162509/LISCtipImage.jpg"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DA75D55" wp14:editId="13DBB4A1">
            <wp:extent cx="5943600" cy="1008380"/>
            <wp:effectExtent l="0" t="0" r="0" b="0"/>
            <wp:docPr id="7" name="Picture 7" descr="https://prod-media.coolaustralia.org/wp-content/uploads/2018/02/06162509/LISCt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media.coolaustralia.org/wp-content/uploads/2018/02/06162509/LISCtip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08380"/>
                    </a:xfrm>
                    <a:prstGeom prst="rect">
                      <a:avLst/>
                    </a:prstGeom>
                    <a:noFill/>
                    <a:ln>
                      <a:noFill/>
                    </a:ln>
                  </pic:spPr>
                </pic:pic>
              </a:graphicData>
            </a:graphic>
          </wp:inline>
        </w:drawing>
      </w:r>
      <w:r>
        <w:rPr>
          <w:rFonts w:ascii="Arial" w:hAnsi="Arial" w:cs="Arial"/>
          <w:color w:val="0A0A0A"/>
          <w:sz w:val="21"/>
          <w:szCs w:val="21"/>
        </w:rPr>
        <w:fldChar w:fldCharType="end"/>
      </w:r>
    </w:p>
    <w:p w14:paraId="31AD6423"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xml:space="preserve"> on the thoughts and concerns of young people from Generations X and Y found the number one concern across both groups was lack of action around climate change. In particular, “Generation X worries what climate </w:t>
      </w:r>
      <w:r>
        <w:rPr>
          <w:rFonts w:ascii="Arial" w:hAnsi="Arial" w:cs="Arial"/>
          <w:color w:val="000000"/>
          <w:sz w:val="21"/>
          <w:szCs w:val="21"/>
        </w:rPr>
        <w:lastRenderedPageBreak/>
        <w:t>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63E75BEB"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3DBE31F8"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448FCAA4"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5B5DBD5C"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36364CB6"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 xml:space="preserve">The film is the entry point to a global impact campaign that seeks to mobilise audiences to learn about, contribute to, advocate </w:t>
      </w:r>
      <w:proofErr w:type="gramStart"/>
      <w:r>
        <w:rPr>
          <w:rFonts w:ascii="Arial" w:hAnsi="Arial" w:cs="Arial"/>
          <w:color w:val="000000"/>
          <w:sz w:val="21"/>
          <w:szCs w:val="21"/>
        </w:rPr>
        <w:t>for</w:t>
      </w:r>
      <w:proofErr w:type="gramEnd"/>
      <w:r>
        <w:rPr>
          <w:rFonts w:ascii="Arial" w:hAnsi="Arial" w:cs="Arial"/>
          <w:color w:val="000000"/>
          <w:sz w:val="21"/>
          <w:szCs w:val="21"/>
        </w:rPr>
        <w:t xml:space="preserve"> and invest in regenerative solutions that improve the wellbeing of the planet, all people and all living systems.</w:t>
      </w:r>
    </w:p>
    <w:p w14:paraId="5C29B73C"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0385CF8E" w14:textId="77777777" w:rsidR="00B8767C" w:rsidRDefault="00B8767C" w:rsidP="00B8767C">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Watch the 2040 trailer: </w:t>
      </w:r>
    </w:p>
    <w:p w14:paraId="3F782D76"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20EF3850" wp14:editId="1450204B">
            <wp:extent cx="3735421" cy="2134697"/>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0074EE86" w14:textId="77777777" w:rsidR="00B8767C" w:rsidRDefault="00631A10" w:rsidP="00B8767C">
      <w:pPr>
        <w:pStyle w:val="NormalWeb"/>
        <w:shd w:val="clear" w:color="auto" w:fill="FFFFFF"/>
        <w:rPr>
          <w:rFonts w:ascii="Arial" w:hAnsi="Arial" w:cs="Arial"/>
          <w:color w:val="0070C0"/>
          <w:sz w:val="21"/>
          <w:szCs w:val="21"/>
        </w:rPr>
      </w:pPr>
      <w:hyperlink r:id="rId16" w:history="1">
        <w:r w:rsidR="00B8767C" w:rsidRPr="004B65DC">
          <w:rPr>
            <w:rStyle w:val="Hyperlink"/>
            <w:rFonts w:ascii="Arial" w:hAnsi="Arial" w:cs="Arial"/>
            <w:sz w:val="21"/>
            <w:szCs w:val="21"/>
          </w:rPr>
          <w:t>2040 Official Trailer</w:t>
        </w:r>
      </w:hyperlink>
      <w:r w:rsidR="00B8767C" w:rsidRPr="004B65DC">
        <w:rPr>
          <w:rFonts w:ascii="Arial" w:hAnsi="Arial" w:cs="Arial"/>
          <w:color w:val="000000"/>
          <w:sz w:val="21"/>
          <w:szCs w:val="21"/>
        </w:rPr>
        <w:t xml:space="preserve"> </w:t>
      </w:r>
      <w:r w:rsidR="00B8767C">
        <w:rPr>
          <w:rFonts w:ascii="Arial" w:hAnsi="Arial" w:cs="Arial"/>
          <w:color w:val="000000"/>
          <w:sz w:val="21"/>
          <w:szCs w:val="21"/>
        </w:rPr>
        <w:t>(</w:t>
      </w:r>
      <w:hyperlink r:id="rId17" w:history="1">
        <w:r w:rsidR="00B8767C" w:rsidRPr="00880046">
          <w:rPr>
            <w:rStyle w:val="Hyperlink"/>
            <w:rFonts w:ascii="Arial" w:hAnsi="Arial" w:cs="Arial"/>
            <w:color w:val="0070C0"/>
            <w:sz w:val="21"/>
            <w:szCs w:val="21"/>
          </w:rPr>
          <w:t>https://youtu.be/sR51ZDNSRFQ</w:t>
        </w:r>
      </w:hyperlink>
      <w:r w:rsidR="00B8767C">
        <w:rPr>
          <w:rFonts w:ascii="Arial" w:hAnsi="Arial" w:cs="Arial"/>
          <w:color w:val="0070C0"/>
          <w:sz w:val="21"/>
          <w:szCs w:val="21"/>
        </w:rPr>
        <w:t>)</w:t>
      </w:r>
    </w:p>
    <w:p w14:paraId="46BA478F" w14:textId="77777777" w:rsidR="00B8767C" w:rsidRDefault="00B8767C" w:rsidP="00B8767C">
      <w:pPr>
        <w:rPr>
          <w:noProof/>
          <w:color w:val="1779BA"/>
        </w:rPr>
      </w:pPr>
    </w:p>
    <w:p w14:paraId="78915478" w14:textId="499A7D00" w:rsidR="00B8767C" w:rsidRPr="00B8767C" w:rsidRDefault="00B8767C" w:rsidP="00B8767C">
      <w:pPr>
        <w:rPr>
          <w:rFonts w:ascii="Times New Roman" w:hAnsi="Times New Roman" w:cs="Times New Roman"/>
          <w:color w:val="auto"/>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8"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1"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7A626BB6" w14:textId="77777777" w:rsidR="00B8767C" w:rsidRDefault="00B8767C" w:rsidP="00B8767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Teaching Sequence</w:t>
      </w:r>
    </w:p>
    <w:p w14:paraId="2CCB2984"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0904854C"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10 minutes – Part A: Identifying Challenges and Generating Solutions</w:t>
      </w:r>
      <w:r>
        <w:rPr>
          <w:rFonts w:ascii="Arial" w:hAnsi="Arial" w:cs="Arial"/>
          <w:color w:val="000000"/>
          <w:sz w:val="21"/>
          <w:szCs w:val="21"/>
        </w:rPr>
        <w:br/>
        <w:t>40 minutes – Part B: Munroe’s Motivational Sequence</w:t>
      </w:r>
      <w:r>
        <w:rPr>
          <w:rFonts w:ascii="Arial" w:hAnsi="Arial" w:cs="Arial"/>
          <w:color w:val="000000"/>
          <w:sz w:val="21"/>
          <w:szCs w:val="21"/>
        </w:rPr>
        <w:br/>
        <w:t>45 minutes – Part C: Persuasive Speech Writing</w:t>
      </w:r>
      <w:r>
        <w:rPr>
          <w:rFonts w:ascii="Arial" w:hAnsi="Arial" w:cs="Arial"/>
          <w:color w:val="000000"/>
          <w:sz w:val="21"/>
          <w:szCs w:val="21"/>
        </w:rPr>
        <w:br/>
        <w:t>20 minutes – Part C: Performance and Feedback</w:t>
      </w:r>
      <w:r>
        <w:rPr>
          <w:rFonts w:ascii="Arial" w:hAnsi="Arial" w:cs="Arial"/>
          <w:color w:val="000000"/>
          <w:sz w:val="21"/>
          <w:szCs w:val="21"/>
        </w:rPr>
        <w:br/>
        <w:t>5 minutes – Reflection</w:t>
      </w:r>
    </w:p>
    <w:p w14:paraId="0D7A6E02" w14:textId="77777777" w:rsidR="00B8767C" w:rsidRDefault="00B8767C" w:rsidP="00B8767C">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A: Identifying Challenges and Generating Solutions</w:t>
      </w:r>
    </w:p>
    <w:p w14:paraId="2CDAFB73" w14:textId="2060F1AF"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Begin this lesson by explaining to students that lack of access to education and family planning are two challenges that girls and women around the world currently face. To explore the relationship between climate change and empowering women and girls refer to this accompanying lesson, </w:t>
      </w:r>
      <w:hyperlink r:id="rId22" w:tgtFrame="_blank" w:history="1">
        <w:r w:rsidRPr="00B8767C">
          <w:rPr>
            <w:rStyle w:val="Hyperlink"/>
            <w:rFonts w:ascii="Arial" w:hAnsi="Arial" w:cs="Arial"/>
            <w:sz w:val="21"/>
            <w:szCs w:val="21"/>
          </w:rPr>
          <w:t>2040 – Empowering Women and Girls – English – Years 9 &amp; 10.</w:t>
        </w:r>
      </w:hyperlink>
      <w:r>
        <w:rPr>
          <w:rFonts w:ascii="Arial" w:hAnsi="Arial" w:cs="Arial"/>
          <w:color w:val="000000"/>
          <w:sz w:val="21"/>
          <w:szCs w:val="21"/>
        </w:rPr>
        <w:t xml:space="preserve"> This lesson highlights the importance and benefits of empowering women and girls, as well as its far-reaching impacts.</w:t>
      </w:r>
    </w:p>
    <w:p w14:paraId="67ED3182" w14:textId="50D5CC80" w:rsidR="00B8767C" w:rsidRDefault="00B8767C" w:rsidP="00B8767C">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"https://prod-media.coolaustralia.org/wp-content/uploads/2019/04/02091022/2040_910Eng_WomensDevelopmentTip.jpg"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5E35A012" wp14:editId="7E8BB619">
            <wp:extent cx="5943600" cy="1889125"/>
            <wp:effectExtent l="0" t="0" r="0" b="3175"/>
            <wp:docPr id="5" name="Picture 5" descr="https://prod-media.coolaustralia.org/wp-content/uploads/2019/04/02091022/2040_910Eng_WomensDevelopment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d-media.coolaustralia.org/wp-content/uploads/2019/04/02091022/2040_910Eng_WomensDevelopmentTi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889125"/>
                    </a:xfrm>
                    <a:prstGeom prst="rect">
                      <a:avLst/>
                    </a:prstGeom>
                    <a:noFill/>
                    <a:ln>
                      <a:noFill/>
                    </a:ln>
                  </pic:spPr>
                </pic:pic>
              </a:graphicData>
            </a:graphic>
          </wp:inline>
        </w:drawing>
      </w:r>
      <w:r>
        <w:rPr>
          <w:rFonts w:ascii="Arial" w:hAnsi="Arial" w:cs="Arial"/>
          <w:color w:val="0A0A0A"/>
          <w:sz w:val="21"/>
          <w:szCs w:val="21"/>
        </w:rPr>
        <w:fldChar w:fldCharType="end"/>
      </w:r>
    </w:p>
    <w:p w14:paraId="1191340D"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Divide students into an even number of groups, and assign or allow students to choose from the two below topics, ensuring that each topic is distributed an equal number of times:</w:t>
      </w:r>
    </w:p>
    <w:p w14:paraId="0A8698D0" w14:textId="77777777" w:rsidR="00B8767C" w:rsidRDefault="00B8767C" w:rsidP="00B8767C">
      <w:pPr>
        <w:numPr>
          <w:ilvl w:val="0"/>
          <w:numId w:val="3"/>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Lack of education for women</w:t>
      </w:r>
    </w:p>
    <w:p w14:paraId="68A11EFA" w14:textId="77777777" w:rsidR="00B8767C" w:rsidRDefault="00B8767C" w:rsidP="00B8767C">
      <w:pPr>
        <w:numPr>
          <w:ilvl w:val="0"/>
          <w:numId w:val="3"/>
        </w:numPr>
        <w:shd w:val="clear" w:color="auto" w:fill="FFFFFF"/>
        <w:spacing w:after="75" w:line="240" w:lineRule="auto"/>
        <w:jc w:val="left"/>
        <w:rPr>
          <w:rFonts w:ascii="Arial" w:hAnsi="Arial" w:cs="Arial"/>
          <w:color w:val="0A0A0A"/>
          <w:sz w:val="21"/>
          <w:szCs w:val="21"/>
        </w:rPr>
      </w:pPr>
      <w:r>
        <w:rPr>
          <w:rFonts w:ascii="Arial" w:hAnsi="Arial" w:cs="Arial"/>
          <w:color w:val="0A0A0A"/>
          <w:sz w:val="21"/>
          <w:szCs w:val="21"/>
        </w:rPr>
        <w:t>Lack of family planning information for women</w:t>
      </w:r>
    </w:p>
    <w:p w14:paraId="082E5E9A"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Provide each student with a copy of the Student Worksheet.  As a small group, invite them to brainstorm using the table of reasons and solutions. Ask students to discuss and record all the reasons they believe there may be a lack of access to education or family planning (depending on their assigned group) and any solutions to those challenges. Students can discuss their ideas in their groups; however, each student is responsible for recording their ideas in their own words.</w:t>
      </w:r>
    </w:p>
    <w:p w14:paraId="75EFDE22"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 xml:space="preserve">Remind students they should consider all factors – what social, economic, political, </w:t>
      </w:r>
      <w:proofErr w:type="gramStart"/>
      <w:r>
        <w:rPr>
          <w:rFonts w:ascii="Arial" w:hAnsi="Arial" w:cs="Arial"/>
          <w:color w:val="000000"/>
          <w:sz w:val="21"/>
          <w:szCs w:val="21"/>
        </w:rPr>
        <w:t>cultural</w:t>
      </w:r>
      <w:proofErr w:type="gramEnd"/>
      <w:r>
        <w:rPr>
          <w:rFonts w:ascii="Arial" w:hAnsi="Arial" w:cs="Arial"/>
          <w:color w:val="000000"/>
          <w:sz w:val="21"/>
          <w:szCs w:val="21"/>
        </w:rPr>
        <w:t xml:space="preserve"> and religious factors might affect each of the challenges (lack of education, lack of family planning)?</w:t>
      </w:r>
    </w:p>
    <w:p w14:paraId="0E29B44B" w14:textId="348F1040" w:rsidR="00B8767C" w:rsidRDefault="00B8767C" w:rsidP="00B8767C">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"https://prod-media.coolaustralia.org/wp-content/uploads/2019/04/02091556/2040_910Eng_ListTip.jpg"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A4AB4FF" wp14:editId="166179EC">
            <wp:extent cx="5943600" cy="618490"/>
            <wp:effectExtent l="0" t="0" r="0" b="3810"/>
            <wp:docPr id="4" name="Picture 4" descr="https://prod-media.coolaustralia.org/wp-content/uploads/2019/04/02091556/2040_910Eng_List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d-media.coolaustralia.org/wp-content/uploads/2019/04/02091556/2040_910Eng_ListTi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18490"/>
                    </a:xfrm>
                    <a:prstGeom prst="rect">
                      <a:avLst/>
                    </a:prstGeom>
                    <a:noFill/>
                    <a:ln>
                      <a:noFill/>
                    </a:ln>
                  </pic:spPr>
                </pic:pic>
              </a:graphicData>
            </a:graphic>
          </wp:inline>
        </w:drawing>
      </w:r>
      <w:r>
        <w:rPr>
          <w:rFonts w:ascii="Arial" w:hAnsi="Arial" w:cs="Arial"/>
          <w:color w:val="0A0A0A"/>
          <w:sz w:val="21"/>
          <w:szCs w:val="21"/>
        </w:rPr>
        <w:fldChar w:fldCharType="end"/>
      </w:r>
    </w:p>
    <w:p w14:paraId="70F6511F"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If students are struggling to think of reasons and solutions by themselves, prompt them with the information on the tables below:</w:t>
      </w:r>
    </w:p>
    <w:tbl>
      <w:tblPr>
        <w:tblW w:w="10048" w:type="dxa"/>
        <w:tblCellMar>
          <w:top w:w="15" w:type="dxa"/>
          <w:left w:w="15" w:type="dxa"/>
          <w:bottom w:w="15" w:type="dxa"/>
          <w:right w:w="15" w:type="dxa"/>
        </w:tblCellMar>
        <w:tblLook w:val="04A0" w:firstRow="1" w:lastRow="0" w:firstColumn="1" w:lastColumn="0" w:noHBand="0" w:noVBand="1"/>
      </w:tblPr>
      <w:tblGrid>
        <w:gridCol w:w="5245"/>
        <w:gridCol w:w="4803"/>
      </w:tblGrid>
      <w:tr w:rsidR="00B8767C" w14:paraId="099CCC88" w14:textId="77777777" w:rsidTr="00B8767C">
        <w:trPr>
          <w:gridAfter w:val="1"/>
          <w:wAfter w:w="4803" w:type="dxa"/>
          <w:trHeight w:val="295"/>
        </w:trPr>
        <w:tc>
          <w:tcPr>
            <w:tcW w:w="5245" w:type="dxa"/>
            <w:vAlign w:val="center"/>
            <w:hideMark/>
          </w:tcPr>
          <w:p w14:paraId="34931516" w14:textId="77777777" w:rsidR="00B8767C" w:rsidRDefault="00B8767C" w:rsidP="00B8767C">
            <w:pPr>
              <w:jc w:val="left"/>
              <w:rPr>
                <w:rFonts w:ascii="Times New Roman" w:hAnsi="Times New Roman" w:cs="Times New Roman"/>
                <w:color w:val="auto"/>
              </w:rPr>
            </w:pPr>
            <w:r>
              <w:rPr>
                <w:rStyle w:val="Strong"/>
              </w:rPr>
              <w:t>LACK OF ACCESS TO EDUCATION</w:t>
            </w:r>
          </w:p>
        </w:tc>
      </w:tr>
      <w:tr w:rsidR="00B8767C" w14:paraId="59CA552B" w14:textId="77777777" w:rsidTr="00B8767C">
        <w:trPr>
          <w:trHeight w:val="295"/>
        </w:trPr>
        <w:tc>
          <w:tcPr>
            <w:tcW w:w="5245" w:type="dxa"/>
            <w:shd w:val="clear" w:color="auto" w:fill="F2F2F2"/>
            <w:vAlign w:val="center"/>
            <w:hideMark/>
          </w:tcPr>
          <w:p w14:paraId="5F5F2138" w14:textId="77777777" w:rsidR="00B8767C" w:rsidRDefault="00B8767C" w:rsidP="00B8767C">
            <w:pPr>
              <w:jc w:val="left"/>
            </w:pPr>
            <w:r>
              <w:rPr>
                <w:rStyle w:val="Strong"/>
              </w:rPr>
              <w:t>Reason</w:t>
            </w:r>
          </w:p>
        </w:tc>
        <w:tc>
          <w:tcPr>
            <w:tcW w:w="4803" w:type="dxa"/>
            <w:shd w:val="clear" w:color="auto" w:fill="F2F2F2"/>
            <w:vAlign w:val="center"/>
            <w:hideMark/>
          </w:tcPr>
          <w:p w14:paraId="5F8A5ACD" w14:textId="77777777" w:rsidR="00B8767C" w:rsidRDefault="00B8767C" w:rsidP="00B8767C">
            <w:pPr>
              <w:jc w:val="left"/>
            </w:pPr>
            <w:r>
              <w:rPr>
                <w:rStyle w:val="Strong"/>
              </w:rPr>
              <w:t>Solution</w:t>
            </w:r>
          </w:p>
        </w:tc>
      </w:tr>
      <w:tr w:rsidR="00B8767C" w14:paraId="10818ECA" w14:textId="77777777" w:rsidTr="00B8767C">
        <w:trPr>
          <w:trHeight w:val="589"/>
        </w:trPr>
        <w:tc>
          <w:tcPr>
            <w:tcW w:w="5245" w:type="dxa"/>
            <w:vAlign w:val="center"/>
            <w:hideMark/>
          </w:tcPr>
          <w:p w14:paraId="423245A3" w14:textId="77777777" w:rsidR="00B8767C" w:rsidRDefault="00B8767C" w:rsidP="00B8767C">
            <w:pPr>
              <w:jc w:val="left"/>
            </w:pPr>
            <w:r>
              <w:t>Water collection</w:t>
            </w:r>
          </w:p>
        </w:tc>
        <w:tc>
          <w:tcPr>
            <w:tcW w:w="4803" w:type="dxa"/>
            <w:vAlign w:val="center"/>
            <w:hideMark/>
          </w:tcPr>
          <w:p w14:paraId="1DA65117" w14:textId="77777777" w:rsidR="00B8767C" w:rsidRDefault="00B8767C" w:rsidP="00B8767C">
            <w:pPr>
              <w:jc w:val="left"/>
            </w:pPr>
            <w:r>
              <w:t>Infrastructure such as wells built nearby villages, plumbing</w:t>
            </w:r>
          </w:p>
        </w:tc>
      </w:tr>
      <w:tr w:rsidR="00B8767C" w14:paraId="32E196D0" w14:textId="77777777" w:rsidTr="00B8767C">
        <w:trPr>
          <w:trHeight w:val="281"/>
        </w:trPr>
        <w:tc>
          <w:tcPr>
            <w:tcW w:w="5245" w:type="dxa"/>
            <w:shd w:val="clear" w:color="auto" w:fill="F2F2F2"/>
            <w:vAlign w:val="center"/>
            <w:hideMark/>
          </w:tcPr>
          <w:p w14:paraId="554F8E09" w14:textId="77777777" w:rsidR="00B8767C" w:rsidRDefault="00B8767C" w:rsidP="00B8767C">
            <w:pPr>
              <w:jc w:val="left"/>
            </w:pPr>
            <w:r>
              <w:t>Lack of access to school due to menstruation</w:t>
            </w:r>
          </w:p>
        </w:tc>
        <w:tc>
          <w:tcPr>
            <w:tcW w:w="4803" w:type="dxa"/>
            <w:shd w:val="clear" w:color="auto" w:fill="F2F2F2"/>
            <w:vAlign w:val="center"/>
            <w:hideMark/>
          </w:tcPr>
          <w:p w14:paraId="6808C104" w14:textId="77777777" w:rsidR="00B8767C" w:rsidRDefault="00B8767C" w:rsidP="00B8767C">
            <w:pPr>
              <w:jc w:val="left"/>
            </w:pPr>
            <w:r>
              <w:t>Toilets and sanitary products provided</w:t>
            </w:r>
          </w:p>
        </w:tc>
      </w:tr>
      <w:tr w:rsidR="00B8767C" w14:paraId="1E0FE6B5" w14:textId="77777777" w:rsidTr="00B8767C">
        <w:trPr>
          <w:trHeight w:val="577"/>
        </w:trPr>
        <w:tc>
          <w:tcPr>
            <w:tcW w:w="5245" w:type="dxa"/>
            <w:vAlign w:val="center"/>
            <w:hideMark/>
          </w:tcPr>
          <w:p w14:paraId="136373AB" w14:textId="77777777" w:rsidR="00B8767C" w:rsidRDefault="00B8767C" w:rsidP="00B8767C">
            <w:pPr>
              <w:jc w:val="left"/>
            </w:pPr>
            <w:r>
              <w:t>Stereotypes or social values – girls not worth educating</w:t>
            </w:r>
          </w:p>
        </w:tc>
        <w:tc>
          <w:tcPr>
            <w:tcW w:w="4803" w:type="dxa"/>
            <w:vAlign w:val="center"/>
            <w:hideMark/>
          </w:tcPr>
          <w:p w14:paraId="6959333F" w14:textId="77777777" w:rsidR="00B8767C" w:rsidRDefault="00B8767C" w:rsidP="00B8767C">
            <w:pPr>
              <w:jc w:val="left"/>
            </w:pPr>
            <w:r>
              <w:t>Campaigns, role models</w:t>
            </w:r>
          </w:p>
        </w:tc>
      </w:tr>
    </w:tbl>
    <w:p w14:paraId="63127A07" w14:textId="77777777" w:rsidR="00B8767C" w:rsidRDefault="00B8767C" w:rsidP="00B8767C">
      <w:pPr>
        <w:jc w:val="left"/>
        <w:rPr>
          <w:vanish/>
        </w:rPr>
      </w:pPr>
    </w:p>
    <w:tbl>
      <w:tblPr>
        <w:tblW w:w="9918" w:type="dxa"/>
        <w:tblCellMar>
          <w:top w:w="15" w:type="dxa"/>
          <w:left w:w="15" w:type="dxa"/>
          <w:bottom w:w="15" w:type="dxa"/>
          <w:right w:w="15" w:type="dxa"/>
        </w:tblCellMar>
        <w:tblLook w:val="04A0" w:firstRow="1" w:lastRow="0" w:firstColumn="1" w:lastColumn="0" w:noHBand="0" w:noVBand="1"/>
      </w:tblPr>
      <w:tblGrid>
        <w:gridCol w:w="5245"/>
        <w:gridCol w:w="4673"/>
      </w:tblGrid>
      <w:tr w:rsidR="00B8767C" w14:paraId="781B5D01" w14:textId="77777777" w:rsidTr="00B8767C">
        <w:trPr>
          <w:gridAfter w:val="1"/>
          <w:wAfter w:w="4673" w:type="dxa"/>
          <w:trHeight w:val="514"/>
        </w:trPr>
        <w:tc>
          <w:tcPr>
            <w:tcW w:w="5245" w:type="dxa"/>
            <w:vAlign w:val="center"/>
            <w:hideMark/>
          </w:tcPr>
          <w:p w14:paraId="7A7A0BC7" w14:textId="77777777" w:rsidR="00B8767C" w:rsidRDefault="00B8767C" w:rsidP="00B8767C">
            <w:pPr>
              <w:jc w:val="left"/>
              <w:rPr>
                <w:rStyle w:val="Strong"/>
              </w:rPr>
            </w:pPr>
          </w:p>
          <w:p w14:paraId="56E05B4C" w14:textId="7C08B798" w:rsidR="00B8767C" w:rsidRDefault="00B8767C" w:rsidP="00B8767C">
            <w:pPr>
              <w:jc w:val="left"/>
            </w:pPr>
            <w:r>
              <w:rPr>
                <w:rStyle w:val="Strong"/>
              </w:rPr>
              <w:t>LACK OF FAMILY PLANNING INFORMATION FOR WOMEN</w:t>
            </w:r>
          </w:p>
        </w:tc>
      </w:tr>
      <w:tr w:rsidR="00B8767C" w14:paraId="421CAE87" w14:textId="77777777" w:rsidTr="00B8767C">
        <w:trPr>
          <w:trHeight w:val="257"/>
        </w:trPr>
        <w:tc>
          <w:tcPr>
            <w:tcW w:w="5245" w:type="dxa"/>
            <w:shd w:val="clear" w:color="auto" w:fill="F2F2F2"/>
            <w:vAlign w:val="center"/>
            <w:hideMark/>
          </w:tcPr>
          <w:p w14:paraId="4CCBECDE" w14:textId="77777777" w:rsidR="00B8767C" w:rsidRDefault="00B8767C" w:rsidP="00B8767C">
            <w:pPr>
              <w:jc w:val="left"/>
            </w:pPr>
            <w:r>
              <w:rPr>
                <w:rStyle w:val="Strong"/>
              </w:rPr>
              <w:t>Reason</w:t>
            </w:r>
          </w:p>
        </w:tc>
        <w:tc>
          <w:tcPr>
            <w:tcW w:w="4673" w:type="dxa"/>
            <w:shd w:val="clear" w:color="auto" w:fill="F2F2F2"/>
            <w:vAlign w:val="center"/>
            <w:hideMark/>
          </w:tcPr>
          <w:p w14:paraId="464AE414" w14:textId="77777777" w:rsidR="00B8767C" w:rsidRDefault="00B8767C" w:rsidP="00B8767C">
            <w:pPr>
              <w:jc w:val="left"/>
            </w:pPr>
            <w:r>
              <w:rPr>
                <w:rStyle w:val="Strong"/>
              </w:rPr>
              <w:t>Solution</w:t>
            </w:r>
          </w:p>
        </w:tc>
      </w:tr>
      <w:tr w:rsidR="00B8767C" w14:paraId="37E4A8FB" w14:textId="77777777" w:rsidTr="00B8767C">
        <w:trPr>
          <w:trHeight w:val="514"/>
        </w:trPr>
        <w:tc>
          <w:tcPr>
            <w:tcW w:w="5245" w:type="dxa"/>
            <w:vAlign w:val="center"/>
            <w:hideMark/>
          </w:tcPr>
          <w:p w14:paraId="61605406" w14:textId="77777777" w:rsidR="00B8767C" w:rsidRDefault="00B8767C" w:rsidP="00B8767C">
            <w:pPr>
              <w:jc w:val="left"/>
            </w:pPr>
            <w:r>
              <w:t>Religious and cultural values</w:t>
            </w:r>
          </w:p>
        </w:tc>
        <w:tc>
          <w:tcPr>
            <w:tcW w:w="4673" w:type="dxa"/>
            <w:vAlign w:val="center"/>
            <w:hideMark/>
          </w:tcPr>
          <w:p w14:paraId="478441FF" w14:textId="77777777" w:rsidR="00B8767C" w:rsidRDefault="00B8767C" w:rsidP="00B8767C">
            <w:pPr>
              <w:jc w:val="left"/>
            </w:pPr>
            <w:r>
              <w:t>Working with religious groups to find suitable solutions, education campaigns</w:t>
            </w:r>
          </w:p>
        </w:tc>
      </w:tr>
      <w:tr w:rsidR="00B8767C" w14:paraId="02D722D2" w14:textId="77777777" w:rsidTr="00B8767C">
        <w:trPr>
          <w:trHeight w:val="246"/>
        </w:trPr>
        <w:tc>
          <w:tcPr>
            <w:tcW w:w="5245" w:type="dxa"/>
            <w:shd w:val="clear" w:color="auto" w:fill="F2F2F2"/>
            <w:vAlign w:val="center"/>
            <w:hideMark/>
          </w:tcPr>
          <w:p w14:paraId="5A337AC0" w14:textId="77777777" w:rsidR="00B8767C" w:rsidRDefault="00B8767C" w:rsidP="00B8767C">
            <w:pPr>
              <w:jc w:val="left"/>
            </w:pPr>
            <w:r>
              <w:t>Cost</w:t>
            </w:r>
          </w:p>
        </w:tc>
        <w:tc>
          <w:tcPr>
            <w:tcW w:w="4673" w:type="dxa"/>
            <w:shd w:val="clear" w:color="auto" w:fill="F2F2F2"/>
            <w:vAlign w:val="center"/>
            <w:hideMark/>
          </w:tcPr>
          <w:p w14:paraId="03F9023A" w14:textId="77777777" w:rsidR="00B8767C" w:rsidRDefault="00B8767C" w:rsidP="00B8767C">
            <w:pPr>
              <w:jc w:val="left"/>
            </w:pPr>
            <w:r>
              <w:t>Innovating for affordable contraceptives</w:t>
            </w:r>
          </w:p>
        </w:tc>
      </w:tr>
      <w:tr w:rsidR="00B8767C" w14:paraId="6DA026E5" w14:textId="77777777" w:rsidTr="00B8767C">
        <w:trPr>
          <w:trHeight w:val="257"/>
        </w:trPr>
        <w:tc>
          <w:tcPr>
            <w:tcW w:w="5245" w:type="dxa"/>
            <w:vAlign w:val="center"/>
            <w:hideMark/>
          </w:tcPr>
          <w:p w14:paraId="125F8B2A" w14:textId="77777777" w:rsidR="00B8767C" w:rsidRDefault="00B8767C" w:rsidP="00B8767C">
            <w:pPr>
              <w:jc w:val="left"/>
            </w:pPr>
            <w:r>
              <w:t>Lack of education</w:t>
            </w:r>
          </w:p>
        </w:tc>
        <w:tc>
          <w:tcPr>
            <w:tcW w:w="4673" w:type="dxa"/>
            <w:vAlign w:val="center"/>
            <w:hideMark/>
          </w:tcPr>
          <w:p w14:paraId="766A7890" w14:textId="77777777" w:rsidR="00B8767C" w:rsidRDefault="00B8767C" w:rsidP="00B8767C">
            <w:pPr>
              <w:jc w:val="left"/>
            </w:pPr>
            <w:r>
              <w:t>Campaigns, role models</w:t>
            </w:r>
          </w:p>
        </w:tc>
      </w:tr>
    </w:tbl>
    <w:p w14:paraId="3400FF53" w14:textId="6D400932"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You could also encourage them to research their topic using some of the following websites: </w:t>
      </w:r>
    </w:p>
    <w:p w14:paraId="254FEECB" w14:textId="77777777" w:rsidR="00B8767C" w:rsidRDefault="00631A10" w:rsidP="00B8767C">
      <w:pPr>
        <w:numPr>
          <w:ilvl w:val="0"/>
          <w:numId w:val="4"/>
        </w:numPr>
        <w:shd w:val="clear" w:color="auto" w:fill="FFFFFF"/>
        <w:spacing w:after="75" w:line="240" w:lineRule="auto"/>
        <w:ind w:left="0"/>
        <w:jc w:val="left"/>
        <w:rPr>
          <w:rFonts w:ascii="Arial" w:hAnsi="Arial" w:cs="Arial"/>
          <w:color w:val="0A0A0A"/>
          <w:sz w:val="21"/>
          <w:szCs w:val="21"/>
        </w:rPr>
      </w:pPr>
      <w:hyperlink r:id="rId25" w:tgtFrame="_blank" w:history="1">
        <w:r w:rsidR="00B8767C">
          <w:rPr>
            <w:rStyle w:val="Hyperlink"/>
            <w:rFonts w:ascii="Arial" w:hAnsi="Arial" w:cs="Arial"/>
            <w:color w:val="1779BA"/>
            <w:sz w:val="21"/>
            <w:szCs w:val="21"/>
          </w:rPr>
          <w:t>The World Bank</w:t>
        </w:r>
      </w:hyperlink>
    </w:p>
    <w:p w14:paraId="06889AD8" w14:textId="77777777" w:rsidR="00B8767C" w:rsidRDefault="00631A10" w:rsidP="00B8767C">
      <w:pPr>
        <w:numPr>
          <w:ilvl w:val="0"/>
          <w:numId w:val="4"/>
        </w:numPr>
        <w:shd w:val="clear" w:color="auto" w:fill="FFFFFF"/>
        <w:spacing w:after="75" w:line="240" w:lineRule="auto"/>
        <w:ind w:left="0"/>
        <w:jc w:val="left"/>
        <w:rPr>
          <w:rFonts w:ascii="Arial" w:hAnsi="Arial" w:cs="Arial"/>
          <w:color w:val="0A0A0A"/>
          <w:sz w:val="21"/>
          <w:szCs w:val="21"/>
        </w:rPr>
      </w:pPr>
      <w:hyperlink r:id="rId26" w:tgtFrame="_blank" w:history="1">
        <w:r w:rsidR="00B8767C">
          <w:rPr>
            <w:rStyle w:val="Hyperlink"/>
            <w:rFonts w:ascii="Arial" w:hAnsi="Arial" w:cs="Arial"/>
            <w:color w:val="1779BA"/>
            <w:sz w:val="21"/>
            <w:szCs w:val="21"/>
          </w:rPr>
          <w:t>One Girl</w:t>
        </w:r>
      </w:hyperlink>
    </w:p>
    <w:p w14:paraId="41A913AE" w14:textId="77777777" w:rsidR="00B8767C" w:rsidRDefault="00631A10" w:rsidP="00B8767C">
      <w:pPr>
        <w:numPr>
          <w:ilvl w:val="0"/>
          <w:numId w:val="4"/>
        </w:numPr>
        <w:shd w:val="clear" w:color="auto" w:fill="FFFFFF"/>
        <w:spacing w:after="75" w:line="240" w:lineRule="auto"/>
        <w:ind w:left="0"/>
        <w:jc w:val="left"/>
        <w:rPr>
          <w:rFonts w:ascii="Arial" w:hAnsi="Arial" w:cs="Arial"/>
          <w:color w:val="0A0A0A"/>
          <w:sz w:val="21"/>
          <w:szCs w:val="21"/>
        </w:rPr>
      </w:pPr>
      <w:hyperlink r:id="rId27" w:tgtFrame="_blank" w:history="1">
        <w:r w:rsidR="00B8767C">
          <w:rPr>
            <w:rStyle w:val="Hyperlink"/>
            <w:rFonts w:ascii="Arial" w:hAnsi="Arial" w:cs="Arial"/>
            <w:color w:val="1779BA"/>
            <w:sz w:val="21"/>
            <w:szCs w:val="21"/>
          </w:rPr>
          <w:t>Girl Effect</w:t>
        </w:r>
      </w:hyperlink>
    </w:p>
    <w:p w14:paraId="0E64D16E" w14:textId="77777777" w:rsidR="00B8767C" w:rsidRDefault="00631A10" w:rsidP="00B8767C">
      <w:pPr>
        <w:numPr>
          <w:ilvl w:val="0"/>
          <w:numId w:val="4"/>
        </w:numPr>
        <w:shd w:val="clear" w:color="auto" w:fill="FFFFFF"/>
        <w:spacing w:after="75" w:line="240" w:lineRule="auto"/>
        <w:ind w:left="0"/>
        <w:jc w:val="left"/>
        <w:rPr>
          <w:rFonts w:ascii="Arial" w:hAnsi="Arial" w:cs="Arial"/>
          <w:color w:val="0A0A0A"/>
          <w:sz w:val="21"/>
          <w:szCs w:val="21"/>
        </w:rPr>
      </w:pPr>
      <w:hyperlink r:id="rId28" w:tgtFrame="_blank" w:history="1">
        <w:r w:rsidR="00B8767C">
          <w:rPr>
            <w:rStyle w:val="Hyperlink"/>
            <w:rFonts w:ascii="Arial" w:hAnsi="Arial" w:cs="Arial"/>
            <w:color w:val="1779BA"/>
            <w:sz w:val="21"/>
            <w:szCs w:val="21"/>
          </w:rPr>
          <w:t>2040 Solutions</w:t>
        </w:r>
      </w:hyperlink>
    </w:p>
    <w:p w14:paraId="4CC32CEC" w14:textId="77777777" w:rsidR="00B8767C" w:rsidRDefault="00631A10" w:rsidP="00B8767C">
      <w:pPr>
        <w:numPr>
          <w:ilvl w:val="0"/>
          <w:numId w:val="4"/>
        </w:numPr>
        <w:shd w:val="clear" w:color="auto" w:fill="FFFFFF"/>
        <w:spacing w:after="75" w:line="240" w:lineRule="auto"/>
        <w:ind w:left="0"/>
        <w:jc w:val="left"/>
        <w:rPr>
          <w:rFonts w:ascii="Arial" w:hAnsi="Arial" w:cs="Arial"/>
          <w:color w:val="0A0A0A"/>
          <w:sz w:val="21"/>
          <w:szCs w:val="21"/>
        </w:rPr>
      </w:pPr>
      <w:hyperlink r:id="rId29" w:tgtFrame="_blank" w:history="1">
        <w:r w:rsidR="00B8767C">
          <w:rPr>
            <w:rStyle w:val="Hyperlink"/>
            <w:rFonts w:ascii="Arial" w:hAnsi="Arial" w:cs="Arial"/>
            <w:color w:val="1779BA"/>
            <w:sz w:val="21"/>
            <w:szCs w:val="21"/>
          </w:rPr>
          <w:t>1 Million Women</w:t>
        </w:r>
      </w:hyperlink>
    </w:p>
    <w:p w14:paraId="769F29E8" w14:textId="77777777" w:rsidR="00B8767C" w:rsidRDefault="00B8767C" w:rsidP="00B8767C">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Drawdown:</w:t>
      </w:r>
    </w:p>
    <w:p w14:paraId="531790C2" w14:textId="77777777" w:rsidR="00B8767C" w:rsidRDefault="00631A10" w:rsidP="00B8767C">
      <w:pPr>
        <w:numPr>
          <w:ilvl w:val="1"/>
          <w:numId w:val="4"/>
        </w:numPr>
        <w:shd w:val="clear" w:color="auto" w:fill="FFFFFF"/>
        <w:spacing w:after="75" w:line="240" w:lineRule="auto"/>
        <w:ind w:left="720"/>
        <w:jc w:val="left"/>
        <w:rPr>
          <w:rFonts w:ascii="Arial" w:hAnsi="Arial" w:cs="Arial"/>
          <w:color w:val="0A0A0A"/>
          <w:sz w:val="21"/>
          <w:szCs w:val="21"/>
        </w:rPr>
      </w:pPr>
      <w:hyperlink r:id="rId30" w:tgtFrame="_blank" w:history="1">
        <w:r w:rsidR="00B8767C">
          <w:rPr>
            <w:rStyle w:val="Hyperlink"/>
            <w:rFonts w:ascii="Arial" w:hAnsi="Arial" w:cs="Arial"/>
            <w:color w:val="1779BA"/>
            <w:sz w:val="21"/>
            <w:szCs w:val="21"/>
          </w:rPr>
          <w:t>https://drawdown.ecochallenge.org/challenges/women-and-girls</w:t>
        </w:r>
      </w:hyperlink>
    </w:p>
    <w:p w14:paraId="4A193679" w14:textId="77777777" w:rsidR="00B8767C" w:rsidRDefault="00631A10" w:rsidP="00B8767C">
      <w:pPr>
        <w:numPr>
          <w:ilvl w:val="1"/>
          <w:numId w:val="4"/>
        </w:numPr>
        <w:shd w:val="clear" w:color="auto" w:fill="FFFFFF"/>
        <w:spacing w:after="75" w:line="240" w:lineRule="auto"/>
        <w:ind w:left="720"/>
        <w:jc w:val="left"/>
        <w:rPr>
          <w:rFonts w:ascii="Arial" w:hAnsi="Arial" w:cs="Arial"/>
          <w:color w:val="0A0A0A"/>
          <w:sz w:val="21"/>
          <w:szCs w:val="21"/>
        </w:rPr>
      </w:pPr>
      <w:hyperlink r:id="rId31" w:tgtFrame="_blank" w:history="1">
        <w:r w:rsidR="00B8767C">
          <w:rPr>
            <w:rStyle w:val="Hyperlink"/>
            <w:rFonts w:ascii="Arial" w:hAnsi="Arial" w:cs="Arial"/>
            <w:color w:val="1779BA"/>
            <w:sz w:val="21"/>
            <w:szCs w:val="21"/>
          </w:rPr>
          <w:t>https://www.drawdown.org/solutions/health-and-education</w:t>
        </w:r>
      </w:hyperlink>
      <w:r w:rsidR="00B8767C">
        <w:rPr>
          <w:rFonts w:ascii="Arial" w:hAnsi="Arial" w:cs="Arial"/>
          <w:color w:val="0A0A0A"/>
          <w:sz w:val="21"/>
          <w:szCs w:val="21"/>
        </w:rPr>
        <w:t> </w:t>
      </w:r>
    </w:p>
    <w:p w14:paraId="30393C4A" w14:textId="77777777" w:rsidR="00B8767C" w:rsidRDefault="00B8767C" w:rsidP="00B8767C">
      <w:pPr>
        <w:pStyle w:val="NormalWeb"/>
        <w:shd w:val="clear" w:color="auto" w:fill="FFFFFF"/>
        <w:rPr>
          <w:rStyle w:val="Strong"/>
          <w:rFonts w:ascii="Arial" w:hAnsi="Arial" w:cs="Arial"/>
          <w:color w:val="000000"/>
          <w:sz w:val="21"/>
          <w:szCs w:val="21"/>
        </w:rPr>
      </w:pPr>
    </w:p>
    <w:p w14:paraId="444B8B2F" w14:textId="3D66EA59"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Once students have had time to complete their tables, invite groups to share the challenges and solutions they came up with or found and record these on the board. Then pose the following question to students:</w:t>
      </w:r>
    </w:p>
    <w:p w14:paraId="21277201" w14:textId="77777777" w:rsidR="00B8767C" w:rsidRDefault="00B8767C" w:rsidP="00B8767C">
      <w:pPr>
        <w:numPr>
          <w:ilvl w:val="0"/>
          <w:numId w:val="5"/>
        </w:numPr>
        <w:shd w:val="clear" w:color="auto" w:fill="FFFFFF"/>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Improving education and family planning information for women undoubtedly benefits the lives of women and girls. How might addressing these challenges also benefit communities and our environment more broadly?</w:t>
      </w:r>
    </w:p>
    <w:p w14:paraId="014D415F"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 xml:space="preserve">Invite students to suggest answers. Through your discussion explain to students that the main benefit relates to population. By improving access to education and family planning information, women are more likely to delay marriage and have fewer children. Fewer people </w:t>
      </w:r>
      <w:proofErr w:type="gramStart"/>
      <w:r>
        <w:rPr>
          <w:rFonts w:ascii="Arial" w:hAnsi="Arial" w:cs="Arial"/>
          <w:color w:val="000000"/>
          <w:sz w:val="21"/>
          <w:szCs w:val="21"/>
        </w:rPr>
        <w:t>means</w:t>
      </w:r>
      <w:proofErr w:type="gramEnd"/>
      <w:r>
        <w:rPr>
          <w:rFonts w:ascii="Arial" w:hAnsi="Arial" w:cs="Arial"/>
          <w:color w:val="000000"/>
          <w:sz w:val="21"/>
          <w:szCs w:val="21"/>
        </w:rPr>
        <w:t xml:space="preserve"> fewer environmental resources being used, as well as fewer resources required for food, transport, electricity etc. Addressing a lack of education and family planning for women is an essential strategy in meeting the challenges of climate change. More information about this can be found here: </w:t>
      </w:r>
      <w:hyperlink r:id="rId32" w:tgtFrame="_blank" w:history="1">
        <w:r>
          <w:rPr>
            <w:rStyle w:val="Hyperlink"/>
            <w:rFonts w:ascii="Arial" w:hAnsi="Arial" w:cs="Arial"/>
            <w:color w:val="1779BA"/>
            <w:sz w:val="21"/>
            <w:szCs w:val="21"/>
          </w:rPr>
          <w:t>https://www.drawdown.org/solutions/women-and-girls</w:t>
        </w:r>
      </w:hyperlink>
      <w:r>
        <w:rPr>
          <w:rFonts w:ascii="Arial" w:hAnsi="Arial" w:cs="Arial"/>
          <w:color w:val="000000"/>
          <w:sz w:val="21"/>
          <w:szCs w:val="21"/>
        </w:rPr>
        <w:t>.</w:t>
      </w:r>
    </w:p>
    <w:p w14:paraId="0BD1850C" w14:textId="232B3249" w:rsidR="00B8767C" w:rsidRDefault="00B8767C" w:rsidP="00B8767C">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Tip:</w:t>
      </w:r>
      <w:r>
        <w:rPr>
          <w:rFonts w:ascii="Arial" w:hAnsi="Arial" w:cs="Arial"/>
          <w:color w:val="8A8A8A"/>
          <w:sz w:val="21"/>
          <w:szCs w:val="21"/>
        </w:rPr>
        <w:t> If you have already completed the accompanying lesson, </w:t>
      </w:r>
      <w:hyperlink r:id="rId33" w:tgtFrame="_blank" w:history="1">
        <w:r>
          <w:rPr>
            <w:rStyle w:val="Hyperlink"/>
            <w:rFonts w:ascii="Arial" w:hAnsi="Arial" w:cs="Arial"/>
            <w:color w:val="1779BA"/>
            <w:sz w:val="21"/>
            <w:szCs w:val="21"/>
          </w:rPr>
          <w:t>2040 – Empowering Women and Girls – English – Years 9 &amp; 10</w:t>
        </w:r>
      </w:hyperlink>
      <w:r>
        <w:rPr>
          <w:rFonts w:ascii="Arial" w:hAnsi="Arial" w:cs="Arial"/>
          <w:color w:val="8A8A8A"/>
          <w:sz w:val="21"/>
          <w:szCs w:val="21"/>
        </w:rPr>
        <w:t>, prompt students to recall how these challenges and solutions related to climate change.</w:t>
      </w:r>
    </w:p>
    <w:p w14:paraId="7FE9E54A" w14:textId="77777777" w:rsidR="00B8767C" w:rsidRDefault="00B8767C" w:rsidP="00B8767C">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B: Munroe’s Motivational Sequence</w:t>
      </w:r>
    </w:p>
    <w:p w14:paraId="4B0E3B9C"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Write or display Monroe’s Motivated Sequence on the board (also available on the Student Worksheet). Explain that it is a sequence used to structure some persuasive texts. The sequence focuses on the intended impact on the audience. We may sometimes use the sequence without meaning to, as the structure has become quite commonplace.</w:t>
      </w:r>
    </w:p>
    <w:p w14:paraId="7C11AB4E" w14:textId="30FB8ECE" w:rsidR="00B8767C" w:rsidRDefault="00B8767C" w:rsidP="00B8767C">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"https://prod-media.coolaustralia.org/wp-content/uploads/2019/04/02094536/2040_910Eng_Monroe.jpg"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F0E680A" wp14:editId="41388964">
            <wp:extent cx="5943600" cy="1016000"/>
            <wp:effectExtent l="0" t="0" r="0" b="0"/>
            <wp:docPr id="3" name="Picture 3" descr="https://prod-media.coolaustralia.org/wp-content/uploads/2019/04/02094536/2040_910Eng_Monr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od-media.coolaustralia.org/wp-content/uploads/2019/04/02094536/2040_910Eng_Monro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016000"/>
                    </a:xfrm>
                    <a:prstGeom prst="rect">
                      <a:avLst/>
                    </a:prstGeom>
                    <a:noFill/>
                    <a:ln>
                      <a:noFill/>
                    </a:ln>
                  </pic:spPr>
                </pic:pic>
              </a:graphicData>
            </a:graphic>
          </wp:inline>
        </w:drawing>
      </w:r>
      <w:r>
        <w:rPr>
          <w:rFonts w:ascii="Arial" w:hAnsi="Arial" w:cs="Arial"/>
          <w:color w:val="0A0A0A"/>
          <w:sz w:val="21"/>
          <w:szCs w:val="21"/>
        </w:rPr>
        <w:fldChar w:fldCharType="end"/>
      </w:r>
    </w:p>
    <w:p w14:paraId="4CE5D528"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xml:space="preserve"> Inform students they will be viewing a clip from the documentary film, 2040. Direct students to the table on their Student Worksheet (completed version below) prior to viewing the clip. They should read the questions prior to watching, and then pay attention to the clip with the aim to answer the questions, using examples, once the clip is complete. Remind students that most texts do not </w:t>
      </w:r>
      <w:r>
        <w:rPr>
          <w:rFonts w:ascii="Arial" w:hAnsi="Arial" w:cs="Arial"/>
          <w:color w:val="000000"/>
          <w:sz w:val="21"/>
          <w:szCs w:val="21"/>
        </w:rPr>
        <w:lastRenderedPageBreak/>
        <w:t>perfectly fit any given structure and areas of both fitting the structure and deviating from it are of interest. You may need to play the video twice and stop in sections.</w:t>
      </w:r>
    </w:p>
    <w:p w14:paraId="282F4942" w14:textId="39112188" w:rsidR="00B8767C" w:rsidRDefault="00B8767C" w:rsidP="00B8767C">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Tip:</w:t>
      </w:r>
      <w:r>
        <w:rPr>
          <w:rFonts w:ascii="Arial" w:hAnsi="Arial" w:cs="Arial"/>
          <w:color w:val="8A8A8A"/>
          <w:sz w:val="21"/>
          <w:szCs w:val="21"/>
        </w:rPr>
        <w:t> If you have already completed the accompanying lesson</w:t>
      </w:r>
      <w:hyperlink r:id="rId35" w:tgtFrame="_blank" w:history="1">
        <w:r w:rsidRPr="00B8767C">
          <w:rPr>
            <w:rStyle w:val="Hyperlink"/>
            <w:rFonts w:ascii="Arial" w:hAnsi="Arial" w:cs="Arial"/>
            <w:sz w:val="21"/>
            <w:szCs w:val="21"/>
          </w:rPr>
          <w:t>, 2040 – Empowering Women and Girls – English – Years 9 &amp; 10</w:t>
        </w:r>
      </w:hyperlink>
      <w:r>
        <w:rPr>
          <w:rFonts w:ascii="Arial" w:hAnsi="Arial" w:cs="Arial"/>
          <w:color w:val="8A8A8A"/>
          <w:sz w:val="21"/>
          <w:szCs w:val="21"/>
        </w:rPr>
        <w:t>, tell students that they will be watching the same video as they did previously. Rather than thinking about content, students should be focusing on craft – how does Damon position the viewer?</w:t>
      </w:r>
    </w:p>
    <w:p w14:paraId="391A27C4" w14:textId="61821C47" w:rsidR="00B8767C" w:rsidRDefault="00B8767C" w:rsidP="00B8767C">
      <w:pPr>
        <w:rPr>
          <w:rFonts w:ascii="Times New Roman" w:hAnsi="Times New Roman" w:cs="Times New Roman"/>
          <w:color w:val="auto"/>
        </w:rPr>
      </w:pPr>
      <w:r>
        <w:rPr>
          <w:noProof/>
          <w:color w:val="1779BA"/>
        </w:rPr>
        <w:drawing>
          <wp:inline distT="0" distB="0" distL="0" distR="0" wp14:anchorId="56BA1376" wp14:editId="3084D546">
            <wp:extent cx="2925017" cy="1644072"/>
            <wp:effectExtent l="0" t="0" r="0" b="0"/>
            <wp:docPr id="2" name="Picture 2" descr="https://prod-media.coolaustralia.org/wp-content/uploads/2019/04/16113343/2040_schoolgirls_vidimage.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od-media.coolaustralia.org/wp-content/uploads/2019/04/16113343/2040_schoolgirls_vidimage.jp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6733" cy="1650657"/>
                    </a:xfrm>
                    <a:prstGeom prst="rect">
                      <a:avLst/>
                    </a:prstGeom>
                    <a:noFill/>
                    <a:ln>
                      <a:noFill/>
                    </a:ln>
                  </pic:spPr>
                </pic:pic>
              </a:graphicData>
            </a:graphic>
          </wp:inline>
        </w:drawing>
      </w:r>
    </w:p>
    <w:p w14:paraId="59035632" w14:textId="77777777" w:rsidR="00A30A32" w:rsidRDefault="00631A10" w:rsidP="00B8767C">
      <w:pPr>
        <w:pStyle w:val="NormalWeb"/>
        <w:shd w:val="clear" w:color="auto" w:fill="FFFFFF"/>
        <w:rPr>
          <w:rFonts w:ascii="Arial" w:hAnsi="Arial" w:cs="Arial"/>
          <w:color w:val="000000"/>
          <w:sz w:val="21"/>
          <w:szCs w:val="21"/>
        </w:rPr>
      </w:pPr>
      <w:hyperlink r:id="rId38" w:tgtFrame="_blank" w:history="1">
        <w:r w:rsidR="00B8767C">
          <w:rPr>
            <w:rStyle w:val="Hyperlink"/>
            <w:rFonts w:ascii="Arial" w:hAnsi="Arial" w:cs="Arial"/>
            <w:color w:val="1779BA"/>
            <w:sz w:val="21"/>
            <w:szCs w:val="21"/>
          </w:rPr>
          <w:t>2040 – Empowering Women and Girls</w:t>
        </w:r>
      </w:hyperlink>
      <w:r w:rsidR="00B8767C">
        <w:rPr>
          <w:rFonts w:ascii="Arial" w:hAnsi="Arial" w:cs="Arial"/>
          <w:color w:val="000000"/>
          <w:sz w:val="21"/>
          <w:szCs w:val="21"/>
        </w:rPr>
        <w:t> </w:t>
      </w:r>
      <w:r w:rsidR="00B8767C">
        <w:rPr>
          <w:rFonts w:ascii="Arial" w:hAnsi="Arial" w:cs="Arial"/>
          <w:color w:val="000000"/>
          <w:sz w:val="21"/>
          <w:szCs w:val="21"/>
        </w:rPr>
        <w:br/>
      </w:r>
      <w:r w:rsidR="00B8767C">
        <w:rPr>
          <w:rStyle w:val="Strong"/>
          <w:rFonts w:ascii="Arial" w:hAnsi="Arial" w:cs="Arial"/>
          <w:color w:val="000000"/>
          <w:sz w:val="21"/>
          <w:szCs w:val="21"/>
        </w:rPr>
        <w:t>Password: 2040_EDU</w:t>
      </w:r>
      <w:r w:rsidR="00B8767C">
        <w:rPr>
          <w:rFonts w:ascii="Arial" w:hAnsi="Arial" w:cs="Arial"/>
          <w:color w:val="000000"/>
          <w:sz w:val="21"/>
          <w:szCs w:val="21"/>
        </w:rPr>
        <w:t> (</w:t>
      </w:r>
      <w:hyperlink r:id="rId39" w:history="1">
        <w:r w:rsidR="00B8767C" w:rsidRPr="00B8767C">
          <w:rPr>
            <w:rStyle w:val="Hyperlink"/>
            <w:rFonts w:ascii="Arial" w:hAnsi="Arial" w:cs="Arial"/>
            <w:sz w:val="21"/>
            <w:szCs w:val="21"/>
          </w:rPr>
          <w:t>https://vimeo.com/336513493</w:t>
        </w:r>
      </w:hyperlink>
      <w:r w:rsidR="00B8767C">
        <w:rPr>
          <w:rFonts w:ascii="Arial" w:hAnsi="Arial" w:cs="Arial"/>
          <w:color w:val="000000"/>
          <w:sz w:val="21"/>
          <w:szCs w:val="21"/>
        </w:rPr>
        <w:t xml:space="preserve">) </w:t>
      </w:r>
    </w:p>
    <w:p w14:paraId="7C6AFD70" w14:textId="16EE8F7C"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Once complete, allow students time to reflect on the clip and answer the questions. If students need assistance, use the following timings and examples of quotes and images from the film to guide them:</w:t>
      </w:r>
    </w:p>
    <w:tbl>
      <w:tblPr>
        <w:tblW w:w="9367" w:type="dxa"/>
        <w:tblCellMar>
          <w:top w:w="15" w:type="dxa"/>
          <w:left w:w="15" w:type="dxa"/>
          <w:bottom w:w="15" w:type="dxa"/>
          <w:right w:w="15" w:type="dxa"/>
        </w:tblCellMar>
        <w:tblLook w:val="04A0" w:firstRow="1" w:lastRow="0" w:firstColumn="1" w:lastColumn="0" w:noHBand="0" w:noVBand="1"/>
      </w:tblPr>
      <w:tblGrid>
        <w:gridCol w:w="4071"/>
        <w:gridCol w:w="5296"/>
      </w:tblGrid>
      <w:tr w:rsidR="00B8767C" w14:paraId="6699D323" w14:textId="77777777" w:rsidTr="00A30A32">
        <w:trPr>
          <w:trHeight w:val="2984"/>
        </w:trPr>
        <w:tc>
          <w:tcPr>
            <w:tcW w:w="4109" w:type="dxa"/>
            <w:vAlign w:val="center"/>
            <w:hideMark/>
          </w:tcPr>
          <w:p w14:paraId="2F89B87C" w14:textId="0FF174E7" w:rsidR="00B8767C" w:rsidRDefault="00B8767C" w:rsidP="00A30A32">
            <w:pPr>
              <w:jc w:val="left"/>
              <w:rPr>
                <w:rFonts w:ascii="Times New Roman" w:hAnsi="Times New Roman" w:cs="Times New Roman"/>
                <w:color w:val="auto"/>
              </w:rPr>
            </w:pPr>
            <w:r>
              <w:rPr>
                <w:rStyle w:val="Strong"/>
              </w:rPr>
              <w:t>Stage One: Attenti</w:t>
            </w:r>
            <w:r w:rsidR="00A30A32">
              <w:rPr>
                <w:rStyle w:val="Strong"/>
              </w:rPr>
              <w:t>o</w:t>
            </w:r>
            <w:r>
              <w:rPr>
                <w:rStyle w:val="Strong"/>
              </w:rPr>
              <w:t>n</w:t>
            </w:r>
            <w:r>
              <w:br/>
              <w:t>How does Damon grab our attention? What information or persuasive techniques does he include?</w:t>
            </w:r>
          </w:p>
        </w:tc>
        <w:tc>
          <w:tcPr>
            <w:tcW w:w="5258" w:type="dxa"/>
            <w:vAlign w:val="center"/>
            <w:hideMark/>
          </w:tcPr>
          <w:p w14:paraId="51773E32" w14:textId="30E458E2" w:rsidR="00B8767C" w:rsidRDefault="00B8767C" w:rsidP="00A30A32">
            <w:pPr>
              <w:jc w:val="left"/>
            </w:pPr>
            <w:r>
              <w:rPr>
                <w:rStyle w:val="Strong"/>
              </w:rPr>
              <w:t xml:space="preserve">0.00 – 0.20 </w:t>
            </w:r>
            <w:r>
              <w:t>“Probably our biggest surprise… The number one solution” Images of young girls smiling</w:t>
            </w:r>
          </w:p>
        </w:tc>
      </w:tr>
      <w:tr w:rsidR="00B8767C" w14:paraId="3538EC38" w14:textId="77777777" w:rsidTr="00A30A32">
        <w:trPr>
          <w:trHeight w:val="2984"/>
        </w:trPr>
        <w:tc>
          <w:tcPr>
            <w:tcW w:w="0" w:type="auto"/>
            <w:shd w:val="clear" w:color="auto" w:fill="F2F2F2"/>
            <w:vAlign w:val="center"/>
            <w:hideMark/>
          </w:tcPr>
          <w:p w14:paraId="3645D0CA" w14:textId="77777777" w:rsidR="00B8767C" w:rsidRDefault="00B8767C" w:rsidP="00A30A32">
            <w:pPr>
              <w:jc w:val="left"/>
            </w:pPr>
            <w:r>
              <w:rPr>
                <w:rStyle w:val="Strong"/>
              </w:rPr>
              <w:lastRenderedPageBreak/>
              <w:t>Stage Two: Problem/Challenge</w:t>
            </w:r>
            <w:r>
              <w:br/>
              <w:t>What challenges does Damon describe?</w:t>
            </w:r>
          </w:p>
        </w:tc>
        <w:tc>
          <w:tcPr>
            <w:tcW w:w="0" w:type="auto"/>
            <w:shd w:val="clear" w:color="auto" w:fill="F2F2F2"/>
            <w:vAlign w:val="center"/>
            <w:hideMark/>
          </w:tcPr>
          <w:p w14:paraId="2F679E84" w14:textId="7A97808F" w:rsidR="00B8767C" w:rsidRDefault="00B8767C" w:rsidP="00A30A32">
            <w:pPr>
              <w:jc w:val="left"/>
            </w:pPr>
            <w:r>
              <w:rPr>
                <w:rStyle w:val="Strong"/>
              </w:rPr>
              <w:t>0.37 – 1.01</w:t>
            </w:r>
            <w:r>
              <w:t xml:space="preserve">“I completely take for granted that she will get to complete her education.” </w:t>
            </w:r>
            <w:proofErr w:type="gramStart"/>
            <w:r>
              <w:t>”There</w:t>
            </w:r>
            <w:proofErr w:type="gramEnd"/>
            <w:r>
              <w:t xml:space="preserve"> are 65 million girls around the world that don’t get that opportunity…” “They have 5 or more children…”</w:t>
            </w:r>
          </w:p>
        </w:tc>
      </w:tr>
      <w:tr w:rsidR="00B8767C" w14:paraId="20FEAFF3" w14:textId="77777777" w:rsidTr="00A30A32">
        <w:trPr>
          <w:trHeight w:val="2188"/>
        </w:trPr>
        <w:tc>
          <w:tcPr>
            <w:tcW w:w="0" w:type="auto"/>
            <w:vAlign w:val="center"/>
            <w:hideMark/>
          </w:tcPr>
          <w:p w14:paraId="63CAF802" w14:textId="77777777" w:rsidR="00B8767C" w:rsidRDefault="00B8767C" w:rsidP="00A30A32">
            <w:pPr>
              <w:jc w:val="left"/>
            </w:pPr>
            <w:r>
              <w:rPr>
                <w:rStyle w:val="Strong"/>
              </w:rPr>
              <w:t>Stage Three: Solution</w:t>
            </w:r>
            <w:r>
              <w:br/>
              <w:t>What solutions does Damon include?</w:t>
            </w:r>
          </w:p>
        </w:tc>
        <w:tc>
          <w:tcPr>
            <w:tcW w:w="0" w:type="auto"/>
            <w:vAlign w:val="center"/>
            <w:hideMark/>
          </w:tcPr>
          <w:p w14:paraId="7C99527E" w14:textId="212BDA39" w:rsidR="00B8767C" w:rsidRDefault="00B8767C" w:rsidP="00A30A32">
            <w:pPr>
              <w:jc w:val="left"/>
            </w:pPr>
            <w:r>
              <w:rPr>
                <w:rStyle w:val="Strong"/>
              </w:rPr>
              <w:t>1.03 – 1.34</w:t>
            </w:r>
            <w:r>
              <w:t>“When girls stay in school for longer… women will tend to delay having children.” They choose to have fewer children</w:t>
            </w:r>
          </w:p>
        </w:tc>
      </w:tr>
      <w:tr w:rsidR="00B8767C" w14:paraId="175C823B" w14:textId="77777777" w:rsidTr="00A30A32">
        <w:trPr>
          <w:trHeight w:val="2984"/>
        </w:trPr>
        <w:tc>
          <w:tcPr>
            <w:tcW w:w="0" w:type="auto"/>
            <w:shd w:val="clear" w:color="auto" w:fill="F2F2F2"/>
            <w:vAlign w:val="center"/>
            <w:hideMark/>
          </w:tcPr>
          <w:p w14:paraId="65B0C0A3" w14:textId="77777777" w:rsidR="00B8767C" w:rsidRDefault="00B8767C" w:rsidP="00A30A32">
            <w:pPr>
              <w:jc w:val="left"/>
            </w:pPr>
            <w:r>
              <w:rPr>
                <w:rStyle w:val="Strong"/>
              </w:rPr>
              <w:t xml:space="preserve">Stage Four: </w:t>
            </w:r>
            <w:proofErr w:type="spellStart"/>
            <w:r>
              <w:rPr>
                <w:rStyle w:val="Strong"/>
              </w:rPr>
              <w:t>Visualise</w:t>
            </w:r>
            <w:proofErr w:type="spellEnd"/>
            <w:r>
              <w:rPr>
                <w:rStyle w:val="Strong"/>
              </w:rPr>
              <w:t xml:space="preserve"> the solution</w:t>
            </w:r>
            <w:r>
              <w:br/>
              <w:t xml:space="preserve">How does Damon help us </w:t>
            </w:r>
            <w:proofErr w:type="spellStart"/>
            <w:r>
              <w:t>visualise</w:t>
            </w:r>
            <w:proofErr w:type="spellEnd"/>
            <w:r>
              <w:t xml:space="preserve"> the solution? What images do we see? What do the speakers describe?</w:t>
            </w:r>
          </w:p>
        </w:tc>
        <w:tc>
          <w:tcPr>
            <w:tcW w:w="0" w:type="auto"/>
            <w:shd w:val="clear" w:color="auto" w:fill="F2F2F2"/>
            <w:vAlign w:val="center"/>
            <w:hideMark/>
          </w:tcPr>
          <w:p w14:paraId="48DB125E" w14:textId="028FF597" w:rsidR="00B8767C" w:rsidRDefault="00B8767C" w:rsidP="00A30A32">
            <w:pPr>
              <w:jc w:val="left"/>
            </w:pPr>
            <w:r>
              <w:rPr>
                <w:rStyle w:val="Strong"/>
              </w:rPr>
              <w:t>1.25-1.50</w:t>
            </w:r>
            <w:r>
              <w:t xml:space="preserve">Images of smiling children, girls running, girls talking, women and children together. Description of a solution by experts. </w:t>
            </w:r>
          </w:p>
        </w:tc>
      </w:tr>
      <w:tr w:rsidR="00B8767C" w14:paraId="5C9ABBD8" w14:textId="77777777" w:rsidTr="00A30A32">
        <w:trPr>
          <w:trHeight w:val="2188"/>
        </w:trPr>
        <w:tc>
          <w:tcPr>
            <w:tcW w:w="0" w:type="auto"/>
            <w:vAlign w:val="center"/>
            <w:hideMark/>
          </w:tcPr>
          <w:p w14:paraId="52FCE25B" w14:textId="77777777" w:rsidR="00B8767C" w:rsidRDefault="00B8767C" w:rsidP="00A30A32">
            <w:pPr>
              <w:jc w:val="left"/>
            </w:pPr>
            <w:r>
              <w:rPr>
                <w:rStyle w:val="Strong"/>
              </w:rPr>
              <w:t>Stage Five: Action</w:t>
            </w:r>
            <w:r>
              <w:t> </w:t>
            </w:r>
            <w:r>
              <w:br/>
              <w:t>Does Damon leave us with an action to take? Why/why not?</w:t>
            </w:r>
          </w:p>
        </w:tc>
        <w:tc>
          <w:tcPr>
            <w:tcW w:w="0" w:type="auto"/>
            <w:vAlign w:val="center"/>
            <w:hideMark/>
          </w:tcPr>
          <w:p w14:paraId="4A849D7E" w14:textId="1F92E03B" w:rsidR="00B8767C" w:rsidRDefault="00B8767C" w:rsidP="00A30A32">
            <w:pPr>
              <w:jc w:val="left"/>
            </w:pPr>
            <w:r>
              <w:t xml:space="preserve">Malala speech ‘one teacher, one student’ OR could argue he </w:t>
            </w:r>
            <w:proofErr w:type="gramStart"/>
            <w:r>
              <w:t>doesn’t</w:t>
            </w:r>
            <w:proofErr w:type="gramEnd"/>
            <w:r>
              <w:t xml:space="preserve"> explicitly leave us with an action</w:t>
            </w:r>
          </w:p>
        </w:tc>
      </w:tr>
    </w:tbl>
    <w:p w14:paraId="37253BD7"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 xml:space="preserve">Once complete, invite students to share some of their ideas with the class. Through this discussion ask students to share whether they thought this clip followed the sequence or not. You can collect some examples from </w:t>
      </w:r>
      <w:proofErr w:type="gramStart"/>
      <w:r>
        <w:rPr>
          <w:rFonts w:ascii="Arial" w:hAnsi="Arial" w:cs="Arial"/>
          <w:color w:val="000000"/>
          <w:sz w:val="21"/>
          <w:szCs w:val="21"/>
        </w:rPr>
        <w:t>them, but</w:t>
      </w:r>
      <w:proofErr w:type="gramEnd"/>
      <w:r>
        <w:rPr>
          <w:rFonts w:ascii="Arial" w:hAnsi="Arial" w:cs="Arial"/>
          <w:color w:val="000000"/>
          <w:sz w:val="21"/>
          <w:szCs w:val="21"/>
        </w:rPr>
        <w:t xml:space="preserve"> keep this discussion brief.</w:t>
      </w:r>
    </w:p>
    <w:p w14:paraId="2A756FF0"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 OPTIONAL (this could be used as an extension activity).</w:t>
      </w:r>
      <w:r>
        <w:rPr>
          <w:rFonts w:ascii="Arial" w:hAnsi="Arial" w:cs="Arial"/>
          <w:color w:val="000000"/>
          <w:sz w:val="21"/>
          <w:szCs w:val="21"/>
        </w:rPr>
        <w:t> </w:t>
      </w:r>
    </w:p>
    <w:p w14:paraId="765412F1"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Show students Katharine Wilkinson’s TED talk:</w:t>
      </w:r>
    </w:p>
    <w:p w14:paraId="12678FB4" w14:textId="77777777" w:rsidR="00B8767C" w:rsidRDefault="00631A10" w:rsidP="00B8767C">
      <w:pPr>
        <w:pStyle w:val="NormalWeb"/>
        <w:shd w:val="clear" w:color="auto" w:fill="FFFFFF"/>
        <w:rPr>
          <w:rFonts w:ascii="Arial" w:hAnsi="Arial" w:cs="Arial"/>
          <w:color w:val="000000"/>
          <w:sz w:val="21"/>
          <w:szCs w:val="21"/>
        </w:rPr>
      </w:pPr>
      <w:hyperlink r:id="rId40" w:tgtFrame="_blank" w:history="1">
        <w:r w:rsidR="00B8767C">
          <w:rPr>
            <w:rStyle w:val="Hyperlink"/>
            <w:rFonts w:ascii="Arial" w:hAnsi="Arial" w:cs="Arial"/>
            <w:color w:val="1779BA"/>
            <w:sz w:val="21"/>
            <w:szCs w:val="21"/>
          </w:rPr>
          <w:t>How empowering women and girls can help stop global warming</w:t>
        </w:r>
      </w:hyperlink>
      <w:r w:rsidR="00B8767C">
        <w:rPr>
          <w:rFonts w:ascii="Arial" w:hAnsi="Arial" w:cs="Arial"/>
          <w:color w:val="000000"/>
          <w:sz w:val="21"/>
          <w:szCs w:val="21"/>
        </w:rPr>
        <w:t> </w:t>
      </w:r>
      <w:r w:rsidR="00B8767C">
        <w:rPr>
          <w:rFonts w:ascii="Arial" w:hAnsi="Arial" w:cs="Arial"/>
          <w:color w:val="000000"/>
          <w:sz w:val="21"/>
          <w:szCs w:val="21"/>
        </w:rPr>
        <w:br/>
        <w:t>(https://www.youtube.com/watch?v=vXlJEcrinwg)</w:t>
      </w:r>
    </w:p>
    <w:p w14:paraId="2A00B273" w14:textId="60B102BC"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Explain that in Katharine’s speech, she often moves back and forth between the problem and solution stages. Students should be allowed to move non-chronologically through these stages.</w:t>
      </w:r>
    </w:p>
    <w:p w14:paraId="01C2D532" w14:textId="2A798C0C" w:rsidR="00B8767C" w:rsidRDefault="00B8767C" w:rsidP="00B8767C">
      <w:pPr>
        <w:pStyle w:val="NormalWeb"/>
        <w:shd w:val="clear" w:color="auto" w:fill="FFFFFF"/>
        <w:rPr>
          <w:rFonts w:ascii="Arial" w:hAnsi="Arial" w:cs="Arial"/>
          <w:color w:val="000000"/>
          <w:sz w:val="21"/>
          <w:szCs w:val="21"/>
        </w:rPr>
      </w:pPr>
    </w:p>
    <w:p w14:paraId="13FE7AA3" w14:textId="77777777" w:rsidR="00B8767C" w:rsidRDefault="00B8767C" w:rsidP="00B8767C">
      <w:pPr>
        <w:pStyle w:val="NormalWeb"/>
        <w:shd w:val="clear" w:color="auto" w:fill="FFFFFF"/>
        <w:rPr>
          <w:rFonts w:ascii="Arial" w:hAnsi="Arial" w:cs="Arial"/>
          <w:color w:val="000000"/>
          <w:sz w:val="21"/>
          <w:szCs w:val="21"/>
        </w:rPr>
      </w:pPr>
    </w:p>
    <w:tbl>
      <w:tblPr>
        <w:tblW w:w="9964" w:type="dxa"/>
        <w:tblCellMar>
          <w:top w:w="15" w:type="dxa"/>
          <w:left w:w="15" w:type="dxa"/>
          <w:bottom w:w="15" w:type="dxa"/>
          <w:right w:w="15" w:type="dxa"/>
        </w:tblCellMar>
        <w:tblLook w:val="04A0" w:firstRow="1" w:lastRow="0" w:firstColumn="1" w:lastColumn="0" w:noHBand="0" w:noVBand="1"/>
      </w:tblPr>
      <w:tblGrid>
        <w:gridCol w:w="4532"/>
        <w:gridCol w:w="5432"/>
      </w:tblGrid>
      <w:tr w:rsidR="00B8767C" w14:paraId="02FD7D4D" w14:textId="77777777" w:rsidTr="00B8767C">
        <w:trPr>
          <w:trHeight w:val="1210"/>
        </w:trPr>
        <w:tc>
          <w:tcPr>
            <w:tcW w:w="0" w:type="auto"/>
            <w:vAlign w:val="center"/>
            <w:hideMark/>
          </w:tcPr>
          <w:p w14:paraId="77CAB93F" w14:textId="77777777" w:rsidR="00B8767C" w:rsidRDefault="00B8767C" w:rsidP="00B8767C">
            <w:pPr>
              <w:jc w:val="left"/>
              <w:rPr>
                <w:rFonts w:ascii="Times New Roman" w:hAnsi="Times New Roman" w:cs="Times New Roman"/>
                <w:color w:val="auto"/>
              </w:rPr>
            </w:pPr>
            <w:r>
              <w:rPr>
                <w:rStyle w:val="Strong"/>
              </w:rPr>
              <w:t>Stage One: Attention</w:t>
            </w:r>
            <w:r>
              <w:br/>
              <w:t>How does Katharine grab our attention? What information or persuasive techniques does she include?</w:t>
            </w:r>
          </w:p>
        </w:tc>
        <w:tc>
          <w:tcPr>
            <w:tcW w:w="0" w:type="auto"/>
            <w:vAlign w:val="center"/>
            <w:hideMark/>
          </w:tcPr>
          <w:p w14:paraId="37318D10" w14:textId="380B79C0" w:rsidR="00B8767C" w:rsidRDefault="00B8767C" w:rsidP="00B8767C">
            <w:pPr>
              <w:jc w:val="left"/>
            </w:pPr>
            <w:r>
              <w:rPr>
                <w:rStyle w:val="Strong"/>
              </w:rPr>
              <w:t xml:space="preserve">0 – 0.34 </w:t>
            </w:r>
            <w:r>
              <w:t xml:space="preserve">Introduces that </w:t>
            </w:r>
            <w:proofErr w:type="gramStart"/>
            <w:r>
              <w:t>“ gender</w:t>
            </w:r>
            <w:proofErr w:type="gramEnd"/>
            <w:r>
              <w:t xml:space="preserve"> equity is a key answer to our planetary challenge.”</w:t>
            </w:r>
          </w:p>
        </w:tc>
      </w:tr>
      <w:tr w:rsidR="00B8767C" w14:paraId="7D83926F" w14:textId="77777777" w:rsidTr="00B8767C">
        <w:trPr>
          <w:trHeight w:val="1514"/>
        </w:trPr>
        <w:tc>
          <w:tcPr>
            <w:tcW w:w="0" w:type="auto"/>
            <w:shd w:val="clear" w:color="auto" w:fill="F2F2F2"/>
            <w:vAlign w:val="center"/>
            <w:hideMark/>
          </w:tcPr>
          <w:p w14:paraId="51BCA852" w14:textId="77777777" w:rsidR="00B8767C" w:rsidRDefault="00B8767C" w:rsidP="00B8767C">
            <w:pPr>
              <w:jc w:val="left"/>
            </w:pPr>
            <w:r>
              <w:rPr>
                <w:rStyle w:val="Strong"/>
              </w:rPr>
              <w:t>Stage Two: Problem/Challenge</w:t>
            </w:r>
            <w:r>
              <w:br/>
              <w:t>What challenges does Katharine describe?</w:t>
            </w:r>
          </w:p>
        </w:tc>
        <w:tc>
          <w:tcPr>
            <w:tcW w:w="0" w:type="auto"/>
            <w:shd w:val="clear" w:color="auto" w:fill="F2F2F2"/>
            <w:vAlign w:val="center"/>
            <w:hideMark/>
          </w:tcPr>
          <w:p w14:paraId="4D923838" w14:textId="48246A36" w:rsidR="00B8767C" w:rsidRDefault="00B8767C" w:rsidP="00B8767C">
            <w:pPr>
              <w:jc w:val="left"/>
            </w:pPr>
            <w:r>
              <w:rPr>
                <w:rStyle w:val="Strong"/>
              </w:rPr>
              <w:t xml:space="preserve">1.50 </w:t>
            </w:r>
            <w:r>
              <w:t>Explains that climate change is a: “situation of urgency, severity, and scope never before faced by humankind. So far, our response isn’t anywhere close to adequate.” Another possible answer is her description of gender inequality</w:t>
            </w:r>
          </w:p>
        </w:tc>
      </w:tr>
      <w:tr w:rsidR="00B8767C" w14:paraId="6EE93861" w14:textId="77777777" w:rsidTr="00B8767C">
        <w:trPr>
          <w:trHeight w:val="605"/>
        </w:trPr>
        <w:tc>
          <w:tcPr>
            <w:tcW w:w="0" w:type="auto"/>
            <w:vAlign w:val="center"/>
            <w:hideMark/>
          </w:tcPr>
          <w:p w14:paraId="3B95A137" w14:textId="77777777" w:rsidR="00B8767C" w:rsidRDefault="00B8767C" w:rsidP="00B8767C">
            <w:pPr>
              <w:jc w:val="left"/>
            </w:pPr>
            <w:r>
              <w:rPr>
                <w:rStyle w:val="Strong"/>
              </w:rPr>
              <w:t>Stage Three: Solution</w:t>
            </w:r>
            <w:r>
              <w:br/>
              <w:t>What solutions does Katharine include?</w:t>
            </w:r>
          </w:p>
        </w:tc>
        <w:tc>
          <w:tcPr>
            <w:tcW w:w="0" w:type="auto"/>
            <w:vAlign w:val="center"/>
            <w:hideMark/>
          </w:tcPr>
          <w:p w14:paraId="76567C3D" w14:textId="6BF8F037" w:rsidR="00B8767C" w:rsidRDefault="00B8767C" w:rsidP="00B8767C">
            <w:pPr>
              <w:jc w:val="left"/>
            </w:pPr>
            <w:r>
              <w:rPr>
                <w:rStyle w:val="Strong"/>
              </w:rPr>
              <w:t xml:space="preserve">4.29 </w:t>
            </w:r>
            <w:r>
              <w:t>“If we gain ground on gender equity, we also gain ground on addressing global warming.”</w:t>
            </w:r>
          </w:p>
        </w:tc>
      </w:tr>
      <w:tr w:rsidR="00B8767C" w14:paraId="24A00EC4" w14:textId="77777777" w:rsidTr="00B8767C">
        <w:trPr>
          <w:trHeight w:val="908"/>
        </w:trPr>
        <w:tc>
          <w:tcPr>
            <w:tcW w:w="0" w:type="auto"/>
            <w:shd w:val="clear" w:color="auto" w:fill="F2F2F2"/>
            <w:vAlign w:val="center"/>
            <w:hideMark/>
          </w:tcPr>
          <w:p w14:paraId="0424C3C6" w14:textId="77777777" w:rsidR="00B8767C" w:rsidRDefault="00B8767C" w:rsidP="00B8767C">
            <w:pPr>
              <w:jc w:val="left"/>
            </w:pPr>
            <w:r>
              <w:rPr>
                <w:rStyle w:val="Strong"/>
              </w:rPr>
              <w:t xml:space="preserve">Stage Four: </w:t>
            </w:r>
            <w:proofErr w:type="spellStart"/>
            <w:r>
              <w:rPr>
                <w:rStyle w:val="Strong"/>
              </w:rPr>
              <w:t>Visualise</w:t>
            </w:r>
            <w:proofErr w:type="spellEnd"/>
            <w:r>
              <w:rPr>
                <w:rStyle w:val="Strong"/>
              </w:rPr>
              <w:t xml:space="preserve"> the solution</w:t>
            </w:r>
            <w:r>
              <w:br/>
              <w:t xml:space="preserve">How does Katharine help us </w:t>
            </w:r>
            <w:proofErr w:type="spellStart"/>
            <w:r>
              <w:t>visualise</w:t>
            </w:r>
            <w:proofErr w:type="spellEnd"/>
            <w:r>
              <w:t xml:space="preserve"> the solution?</w:t>
            </w:r>
          </w:p>
        </w:tc>
        <w:tc>
          <w:tcPr>
            <w:tcW w:w="0" w:type="auto"/>
            <w:shd w:val="clear" w:color="auto" w:fill="F2F2F2"/>
            <w:vAlign w:val="center"/>
            <w:hideMark/>
          </w:tcPr>
          <w:p w14:paraId="11773104" w14:textId="10B0DC1D" w:rsidR="00B8767C" w:rsidRDefault="00B8767C" w:rsidP="00B8767C">
            <w:pPr>
              <w:jc w:val="left"/>
            </w:pPr>
            <w:r>
              <w:rPr>
                <w:rStyle w:val="Strong"/>
              </w:rPr>
              <w:t xml:space="preserve">8.04 </w:t>
            </w:r>
            <w:r>
              <w:t>Describes education’s results. Describes family planning results</w:t>
            </w:r>
          </w:p>
        </w:tc>
      </w:tr>
      <w:tr w:rsidR="00B8767C" w14:paraId="3D4EFF09" w14:textId="77777777" w:rsidTr="00B8767C">
        <w:trPr>
          <w:trHeight w:val="622"/>
        </w:trPr>
        <w:tc>
          <w:tcPr>
            <w:tcW w:w="0" w:type="auto"/>
            <w:vAlign w:val="center"/>
            <w:hideMark/>
          </w:tcPr>
          <w:p w14:paraId="2B634467" w14:textId="77777777" w:rsidR="00B8767C" w:rsidRDefault="00B8767C" w:rsidP="00B8767C">
            <w:pPr>
              <w:jc w:val="left"/>
            </w:pPr>
            <w:r>
              <w:rPr>
                <w:rStyle w:val="Strong"/>
              </w:rPr>
              <w:t>Action:</w:t>
            </w:r>
            <w:r>
              <w:t> Does Katharine leave us with an action to take? Why/why not?</w:t>
            </w:r>
          </w:p>
        </w:tc>
        <w:tc>
          <w:tcPr>
            <w:tcW w:w="0" w:type="auto"/>
            <w:vAlign w:val="center"/>
            <w:hideMark/>
          </w:tcPr>
          <w:p w14:paraId="1A43FD09" w14:textId="730E8FD5" w:rsidR="00B8767C" w:rsidRDefault="00B8767C" w:rsidP="00B8767C">
            <w:pPr>
              <w:jc w:val="left"/>
            </w:pPr>
            <w:r>
              <w:rPr>
                <w:rStyle w:val="Strong"/>
              </w:rPr>
              <w:t xml:space="preserve">11.49 </w:t>
            </w:r>
            <w:r>
              <w:t xml:space="preserve">Explains that we each need to use our skills to </w:t>
            </w:r>
            <w:proofErr w:type="gramStart"/>
            <w:r>
              <w:t>take action</w:t>
            </w:r>
            <w:proofErr w:type="gramEnd"/>
            <w:r>
              <w:t xml:space="preserve"> </w:t>
            </w:r>
            <w:r>
              <w:rPr>
                <w:rStyle w:val="Strong"/>
              </w:rPr>
              <w:t xml:space="preserve">12.21 </w:t>
            </w:r>
            <w:r>
              <w:t>Asks everyone to play the role of messenger.</w:t>
            </w:r>
          </w:p>
        </w:tc>
      </w:tr>
    </w:tbl>
    <w:p w14:paraId="1A9AE206"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 xml:space="preserve">Once complete invite student volunteers to share with the class how they thought this speech was </w:t>
      </w:r>
      <w:proofErr w:type="gramStart"/>
      <w:r>
        <w:rPr>
          <w:rFonts w:ascii="Arial" w:hAnsi="Arial" w:cs="Arial"/>
          <w:color w:val="000000"/>
          <w:sz w:val="21"/>
          <w:szCs w:val="21"/>
        </w:rPr>
        <w:t>similar to</w:t>
      </w:r>
      <w:proofErr w:type="gramEnd"/>
      <w:r>
        <w:rPr>
          <w:rFonts w:ascii="Arial" w:hAnsi="Arial" w:cs="Arial"/>
          <w:color w:val="000000"/>
          <w:sz w:val="21"/>
          <w:szCs w:val="21"/>
        </w:rPr>
        <w:t xml:space="preserve"> or different from the 2040 clip in form and structure, using Munroe’s Motivational Sequence to guide their responses.</w:t>
      </w:r>
    </w:p>
    <w:p w14:paraId="42DDCD48" w14:textId="77777777" w:rsidR="00B8767C" w:rsidRDefault="00B8767C" w:rsidP="00B8767C">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C: Persuasive Speech Writing</w:t>
      </w:r>
    </w:p>
    <w:p w14:paraId="52191979" w14:textId="709BC92B"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Remind students of the problems (that women and girls face) and solutions discussed at the start of the lesson and those raised by Damon in the 2040 clip. Ask students to choose ONE problem and solution to explore. Students may wish to undertake more research on these problems and solutions, or if you completed the role-play lesson in the accompanying lesson (</w:t>
      </w:r>
      <w:hyperlink r:id="rId41" w:tgtFrame="_blank" w:history="1">
        <w:r>
          <w:rPr>
            <w:rStyle w:val="Hyperlink"/>
            <w:rFonts w:ascii="Arial" w:hAnsi="Arial" w:cs="Arial"/>
            <w:color w:val="1779BA"/>
            <w:sz w:val="21"/>
            <w:szCs w:val="21"/>
          </w:rPr>
          <w:t xml:space="preserve">2040 – </w:t>
        </w:r>
        <w:r>
          <w:rPr>
            <w:rStyle w:val="Hyperlink"/>
            <w:rFonts w:ascii="Arial" w:hAnsi="Arial" w:cs="Arial"/>
            <w:color w:val="1779BA"/>
            <w:sz w:val="21"/>
            <w:szCs w:val="21"/>
          </w:rPr>
          <w:lastRenderedPageBreak/>
          <w:t>Empowering Women and Girls – English – Years 9 &amp; 10</w:t>
        </w:r>
      </w:hyperlink>
      <w:r>
        <w:rPr>
          <w:rFonts w:ascii="Arial" w:hAnsi="Arial" w:cs="Arial"/>
          <w:color w:val="000000"/>
          <w:sz w:val="21"/>
          <w:szCs w:val="21"/>
        </w:rPr>
        <w:t>), they may wish to expand upon the problem and solution they focused on in that activity.</w:t>
      </w:r>
    </w:p>
    <w:p w14:paraId="27F31A63"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If students wish to undertake research, they could visit websites such as</w:t>
      </w:r>
    </w:p>
    <w:p w14:paraId="3448233B" w14:textId="77777777" w:rsidR="00B8767C" w:rsidRDefault="00631A10" w:rsidP="00B8767C">
      <w:pPr>
        <w:numPr>
          <w:ilvl w:val="0"/>
          <w:numId w:val="6"/>
        </w:numPr>
        <w:shd w:val="clear" w:color="auto" w:fill="FFFFFF"/>
        <w:spacing w:after="75" w:line="240" w:lineRule="auto"/>
        <w:ind w:left="0"/>
        <w:jc w:val="left"/>
        <w:rPr>
          <w:rFonts w:ascii="Arial" w:hAnsi="Arial" w:cs="Arial"/>
          <w:color w:val="0A0A0A"/>
          <w:sz w:val="21"/>
          <w:szCs w:val="21"/>
        </w:rPr>
      </w:pPr>
      <w:hyperlink r:id="rId42" w:tgtFrame="_blank" w:history="1">
        <w:r w:rsidR="00B8767C">
          <w:rPr>
            <w:rStyle w:val="Hyperlink"/>
            <w:rFonts w:ascii="Arial" w:hAnsi="Arial" w:cs="Arial"/>
            <w:color w:val="1779BA"/>
            <w:sz w:val="21"/>
            <w:szCs w:val="21"/>
          </w:rPr>
          <w:t>One Girl</w:t>
        </w:r>
      </w:hyperlink>
      <w:r w:rsidR="00B8767C">
        <w:rPr>
          <w:rFonts w:ascii="Arial" w:hAnsi="Arial" w:cs="Arial"/>
          <w:color w:val="0A0A0A"/>
          <w:sz w:val="21"/>
          <w:szCs w:val="21"/>
        </w:rPr>
        <w:t> (https://www.onegirl.org.au/)</w:t>
      </w:r>
    </w:p>
    <w:p w14:paraId="4E7C4B0D" w14:textId="77777777" w:rsidR="00B8767C" w:rsidRDefault="00631A10" w:rsidP="00B8767C">
      <w:pPr>
        <w:numPr>
          <w:ilvl w:val="0"/>
          <w:numId w:val="6"/>
        </w:numPr>
        <w:shd w:val="clear" w:color="auto" w:fill="FFFFFF"/>
        <w:spacing w:after="75" w:line="240" w:lineRule="auto"/>
        <w:ind w:left="0"/>
        <w:jc w:val="left"/>
        <w:rPr>
          <w:rFonts w:ascii="Arial" w:hAnsi="Arial" w:cs="Arial"/>
          <w:color w:val="0A0A0A"/>
          <w:sz w:val="21"/>
          <w:szCs w:val="21"/>
        </w:rPr>
      </w:pPr>
      <w:hyperlink r:id="rId43" w:tgtFrame="_blank" w:history="1">
        <w:r w:rsidR="00B8767C">
          <w:rPr>
            <w:rStyle w:val="Hyperlink"/>
            <w:rFonts w:ascii="Arial" w:hAnsi="Arial" w:cs="Arial"/>
            <w:color w:val="1779BA"/>
            <w:sz w:val="21"/>
            <w:szCs w:val="21"/>
          </w:rPr>
          <w:t>Girl Effect</w:t>
        </w:r>
      </w:hyperlink>
      <w:r w:rsidR="00B8767C">
        <w:rPr>
          <w:rFonts w:ascii="Arial" w:hAnsi="Arial" w:cs="Arial"/>
          <w:color w:val="0A0A0A"/>
          <w:sz w:val="21"/>
          <w:szCs w:val="21"/>
        </w:rPr>
        <w:t> (https://www.girleffect.org/)</w:t>
      </w:r>
    </w:p>
    <w:p w14:paraId="1158098B" w14:textId="77777777" w:rsidR="00B8767C" w:rsidRDefault="00B8767C" w:rsidP="00B8767C">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Article: </w:t>
      </w:r>
      <w:hyperlink r:id="rId44" w:tgtFrame="_blank" w:history="1">
        <w:r>
          <w:rPr>
            <w:rStyle w:val="Hyperlink"/>
            <w:rFonts w:ascii="Arial" w:hAnsi="Arial" w:cs="Arial"/>
            <w:color w:val="1779BA"/>
            <w:sz w:val="21"/>
            <w:szCs w:val="21"/>
          </w:rPr>
          <w:t>Why Climate Change is not Gender Neutral</w:t>
        </w:r>
      </w:hyperlink>
      <w:r>
        <w:rPr>
          <w:rFonts w:ascii="Arial" w:hAnsi="Arial" w:cs="Arial"/>
          <w:color w:val="0A0A0A"/>
          <w:sz w:val="21"/>
          <w:szCs w:val="21"/>
        </w:rPr>
        <w:t> (https://unfccc.int/news/climate-action-needs-gender-action)</w:t>
      </w:r>
    </w:p>
    <w:p w14:paraId="7972C879"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They could also use search terms such as</w:t>
      </w:r>
    </w:p>
    <w:p w14:paraId="4381C5E3" w14:textId="77777777" w:rsidR="00B8767C" w:rsidRDefault="00B8767C" w:rsidP="00B8767C">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Empowering women climate change</w:t>
      </w:r>
    </w:p>
    <w:p w14:paraId="64918016" w14:textId="77777777" w:rsidR="00B8767C" w:rsidRDefault="00B8767C" w:rsidP="00B8767C">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Gender equality climate change</w:t>
      </w:r>
    </w:p>
    <w:p w14:paraId="3CEBB80A"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 xml:space="preserve">Inform students they will be writing a speech on their chosen problem and solution. They will need to design their speech using the general structure of Munroe’s Motivational Sequence. Students can plan </w:t>
      </w:r>
      <w:proofErr w:type="gramStart"/>
      <w:r>
        <w:rPr>
          <w:rFonts w:ascii="Arial" w:hAnsi="Arial" w:cs="Arial"/>
          <w:color w:val="000000"/>
          <w:sz w:val="21"/>
          <w:szCs w:val="21"/>
        </w:rPr>
        <w:t>using</w:t>
      </w:r>
      <w:proofErr w:type="gramEnd"/>
      <w:r>
        <w:rPr>
          <w:rFonts w:ascii="Arial" w:hAnsi="Arial" w:cs="Arial"/>
          <w:color w:val="000000"/>
          <w:sz w:val="21"/>
          <w:szCs w:val="21"/>
        </w:rPr>
        <w:t xml:space="preserve"> the blank version of this table available on the Student Worksheet.</w:t>
      </w:r>
    </w:p>
    <w:tbl>
      <w:tblPr>
        <w:tblW w:w="9731" w:type="dxa"/>
        <w:tblCellMar>
          <w:top w:w="15" w:type="dxa"/>
          <w:left w:w="15" w:type="dxa"/>
          <w:bottom w:w="15" w:type="dxa"/>
          <w:right w:w="15" w:type="dxa"/>
        </w:tblCellMar>
        <w:tblLook w:val="04A0" w:firstRow="1" w:lastRow="0" w:firstColumn="1" w:lastColumn="0" w:noHBand="0" w:noVBand="1"/>
      </w:tblPr>
      <w:tblGrid>
        <w:gridCol w:w="4782"/>
        <w:gridCol w:w="4949"/>
      </w:tblGrid>
      <w:tr w:rsidR="00B8767C" w14:paraId="6C550208" w14:textId="77777777" w:rsidTr="007249E7">
        <w:trPr>
          <w:trHeight w:val="292"/>
        </w:trPr>
        <w:tc>
          <w:tcPr>
            <w:tcW w:w="0" w:type="auto"/>
            <w:vAlign w:val="center"/>
            <w:hideMark/>
          </w:tcPr>
          <w:p w14:paraId="3A002EA0" w14:textId="77777777" w:rsidR="00B8767C" w:rsidRDefault="00B8767C">
            <w:pPr>
              <w:rPr>
                <w:rFonts w:ascii="Times New Roman" w:hAnsi="Times New Roman" w:cs="Times New Roman"/>
                <w:color w:val="auto"/>
              </w:rPr>
            </w:pPr>
            <w:r>
              <w:rPr>
                <w:rStyle w:val="Strong"/>
              </w:rPr>
              <w:t>Steps of the sequence</w:t>
            </w:r>
          </w:p>
        </w:tc>
        <w:tc>
          <w:tcPr>
            <w:tcW w:w="0" w:type="auto"/>
            <w:vAlign w:val="center"/>
            <w:hideMark/>
          </w:tcPr>
          <w:p w14:paraId="3409858B" w14:textId="77777777" w:rsidR="00B8767C" w:rsidRDefault="00B8767C">
            <w:r>
              <w:rPr>
                <w:rStyle w:val="Strong"/>
              </w:rPr>
              <w:t>Suggestions for information to include</w:t>
            </w:r>
          </w:p>
        </w:tc>
      </w:tr>
      <w:tr w:rsidR="00B8767C" w14:paraId="4DF46F52" w14:textId="77777777" w:rsidTr="007249E7">
        <w:trPr>
          <w:trHeight w:val="584"/>
        </w:trPr>
        <w:tc>
          <w:tcPr>
            <w:tcW w:w="0" w:type="auto"/>
            <w:shd w:val="clear" w:color="auto" w:fill="F2F2F2"/>
            <w:vAlign w:val="center"/>
            <w:hideMark/>
          </w:tcPr>
          <w:p w14:paraId="143BD343" w14:textId="77777777" w:rsidR="00B8767C" w:rsidRDefault="00B8767C" w:rsidP="007249E7">
            <w:pPr>
              <w:jc w:val="left"/>
            </w:pPr>
            <w:r>
              <w:rPr>
                <w:rStyle w:val="Strong"/>
              </w:rPr>
              <w:t>Stage One: Attention</w:t>
            </w:r>
            <w:r>
              <w:br/>
              <w:t>How will you grab the audience’s attention?</w:t>
            </w:r>
          </w:p>
        </w:tc>
        <w:tc>
          <w:tcPr>
            <w:tcW w:w="0" w:type="auto"/>
            <w:shd w:val="clear" w:color="auto" w:fill="F2F2F2"/>
            <w:vAlign w:val="center"/>
            <w:hideMark/>
          </w:tcPr>
          <w:p w14:paraId="5624699C" w14:textId="006665D5" w:rsidR="00B8767C" w:rsidRDefault="00B8767C" w:rsidP="007249E7">
            <w:pPr>
              <w:jc w:val="left"/>
            </w:pPr>
            <w:r>
              <w:t>Statistics</w:t>
            </w:r>
            <w:r w:rsidR="007249E7">
              <w:t xml:space="preserve">. </w:t>
            </w:r>
            <w:r>
              <w:t>Interesting facts</w:t>
            </w:r>
            <w:r w:rsidR="007249E7">
              <w:t xml:space="preserve">. </w:t>
            </w:r>
            <w:r>
              <w:t>Anecdotes</w:t>
            </w:r>
          </w:p>
        </w:tc>
      </w:tr>
      <w:tr w:rsidR="00B8767C" w14:paraId="5B708BF1" w14:textId="77777777" w:rsidTr="007249E7">
        <w:trPr>
          <w:trHeight w:val="897"/>
        </w:trPr>
        <w:tc>
          <w:tcPr>
            <w:tcW w:w="0" w:type="auto"/>
            <w:vAlign w:val="center"/>
            <w:hideMark/>
          </w:tcPr>
          <w:p w14:paraId="355F7AFA" w14:textId="77777777" w:rsidR="00B8767C" w:rsidRDefault="00B8767C" w:rsidP="007249E7">
            <w:pPr>
              <w:jc w:val="left"/>
            </w:pPr>
            <w:r>
              <w:rPr>
                <w:rStyle w:val="Strong"/>
              </w:rPr>
              <w:t>Stage Two: Problem/Challenge</w:t>
            </w:r>
            <w:r>
              <w:br/>
              <w:t>What problem will you focus on? What details will you include?</w:t>
            </w:r>
          </w:p>
        </w:tc>
        <w:tc>
          <w:tcPr>
            <w:tcW w:w="0" w:type="auto"/>
            <w:vAlign w:val="center"/>
            <w:hideMark/>
          </w:tcPr>
          <w:p w14:paraId="2AFD88A9" w14:textId="5D06FF27" w:rsidR="00B8767C" w:rsidRDefault="00B8767C" w:rsidP="007249E7">
            <w:pPr>
              <w:jc w:val="left"/>
            </w:pPr>
            <w:r>
              <w:t>Statistics about the extent of the problem</w:t>
            </w:r>
            <w:r w:rsidR="007249E7">
              <w:t xml:space="preserve">.   </w:t>
            </w:r>
            <w:r>
              <w:t xml:space="preserve">Explanation of why </w:t>
            </w:r>
            <w:proofErr w:type="gramStart"/>
            <w:r>
              <w:t>it’s</w:t>
            </w:r>
            <w:proofErr w:type="gramEnd"/>
            <w:r>
              <w:t xml:space="preserve"> a problem</w:t>
            </w:r>
          </w:p>
        </w:tc>
      </w:tr>
      <w:tr w:rsidR="00B8767C" w14:paraId="4B742CA1" w14:textId="77777777" w:rsidTr="007249E7">
        <w:trPr>
          <w:trHeight w:val="605"/>
        </w:trPr>
        <w:tc>
          <w:tcPr>
            <w:tcW w:w="0" w:type="auto"/>
            <w:shd w:val="clear" w:color="auto" w:fill="F2F2F2"/>
            <w:vAlign w:val="center"/>
            <w:hideMark/>
          </w:tcPr>
          <w:p w14:paraId="07B58082" w14:textId="77777777" w:rsidR="00B8767C" w:rsidRDefault="00B8767C" w:rsidP="007249E7">
            <w:pPr>
              <w:jc w:val="left"/>
            </w:pPr>
            <w:r>
              <w:rPr>
                <w:rStyle w:val="Strong"/>
              </w:rPr>
              <w:t>Stage Three: Solution</w:t>
            </w:r>
            <w:r>
              <w:br/>
              <w:t>What is the solution?</w:t>
            </w:r>
          </w:p>
        </w:tc>
        <w:tc>
          <w:tcPr>
            <w:tcW w:w="0" w:type="auto"/>
            <w:shd w:val="clear" w:color="auto" w:fill="F2F2F2"/>
            <w:vAlign w:val="center"/>
            <w:hideMark/>
          </w:tcPr>
          <w:p w14:paraId="590FBA8A" w14:textId="77777777" w:rsidR="00B8767C" w:rsidRDefault="00B8767C" w:rsidP="007249E7">
            <w:pPr>
              <w:jc w:val="left"/>
            </w:pPr>
            <w:r>
              <w:t>Statistics about the effectiveness of the solution</w:t>
            </w:r>
          </w:p>
        </w:tc>
      </w:tr>
      <w:tr w:rsidR="00B8767C" w14:paraId="4D3147F4" w14:textId="77777777" w:rsidTr="007249E7">
        <w:trPr>
          <w:trHeight w:val="876"/>
        </w:trPr>
        <w:tc>
          <w:tcPr>
            <w:tcW w:w="0" w:type="auto"/>
            <w:vAlign w:val="center"/>
            <w:hideMark/>
          </w:tcPr>
          <w:p w14:paraId="42E0F6ED" w14:textId="77777777" w:rsidR="00B8767C" w:rsidRDefault="00B8767C" w:rsidP="007249E7">
            <w:pPr>
              <w:jc w:val="left"/>
            </w:pPr>
            <w:r>
              <w:rPr>
                <w:rStyle w:val="Strong"/>
              </w:rPr>
              <w:t xml:space="preserve">Stage Four: </w:t>
            </w:r>
            <w:proofErr w:type="spellStart"/>
            <w:r>
              <w:rPr>
                <w:rStyle w:val="Strong"/>
              </w:rPr>
              <w:t>Visualise</w:t>
            </w:r>
            <w:proofErr w:type="spellEnd"/>
            <w:r>
              <w:rPr>
                <w:rStyle w:val="Strong"/>
              </w:rPr>
              <w:t xml:space="preserve"> the solution</w:t>
            </w:r>
            <w:r>
              <w:br/>
              <w:t>What is the solution? How will you help the audience imagine the solution in action?</w:t>
            </w:r>
          </w:p>
        </w:tc>
        <w:tc>
          <w:tcPr>
            <w:tcW w:w="0" w:type="auto"/>
            <w:vAlign w:val="center"/>
            <w:hideMark/>
          </w:tcPr>
          <w:p w14:paraId="4B6DC527" w14:textId="317D0BEE" w:rsidR="00B8767C" w:rsidRDefault="00B8767C" w:rsidP="007249E7">
            <w:pPr>
              <w:jc w:val="left"/>
            </w:pPr>
            <w:r>
              <w:t>Explanation of the effects of solution</w:t>
            </w:r>
            <w:r w:rsidR="007249E7">
              <w:t xml:space="preserve">. </w:t>
            </w:r>
            <w:r>
              <w:t>Description and evocative language about the solution’s benefits</w:t>
            </w:r>
          </w:p>
        </w:tc>
      </w:tr>
      <w:tr w:rsidR="00B8767C" w14:paraId="00CFC81A" w14:textId="77777777" w:rsidTr="007249E7">
        <w:trPr>
          <w:trHeight w:val="605"/>
        </w:trPr>
        <w:tc>
          <w:tcPr>
            <w:tcW w:w="0" w:type="auto"/>
            <w:shd w:val="clear" w:color="auto" w:fill="F2F2F2"/>
            <w:vAlign w:val="center"/>
            <w:hideMark/>
          </w:tcPr>
          <w:p w14:paraId="76A22CDC" w14:textId="77777777" w:rsidR="00B8767C" w:rsidRDefault="00B8767C" w:rsidP="007249E7">
            <w:pPr>
              <w:jc w:val="left"/>
            </w:pPr>
            <w:r>
              <w:rPr>
                <w:rStyle w:val="Strong"/>
              </w:rPr>
              <w:t>Action:</w:t>
            </w:r>
            <w:r>
              <w:t> What steps do you want the audience to take at the end of your speech?</w:t>
            </w:r>
          </w:p>
        </w:tc>
        <w:tc>
          <w:tcPr>
            <w:tcW w:w="0" w:type="auto"/>
            <w:shd w:val="clear" w:color="auto" w:fill="F2F2F2"/>
            <w:vAlign w:val="center"/>
            <w:hideMark/>
          </w:tcPr>
          <w:p w14:paraId="469FF03A" w14:textId="77777777" w:rsidR="00B8767C" w:rsidRDefault="00B8767C" w:rsidP="007249E7">
            <w:pPr>
              <w:jc w:val="left"/>
            </w:pPr>
            <w:r>
              <w:t>Short call to action</w:t>
            </w:r>
          </w:p>
        </w:tc>
      </w:tr>
    </w:tbl>
    <w:p w14:paraId="3E3C378E"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xml:space="preserve"> When planning is complete, ask students to begin writing their speeches. Tell students to aim for a </w:t>
      </w:r>
      <w:proofErr w:type="gramStart"/>
      <w:r>
        <w:rPr>
          <w:rFonts w:ascii="Arial" w:hAnsi="Arial" w:cs="Arial"/>
          <w:color w:val="000000"/>
          <w:sz w:val="21"/>
          <w:szCs w:val="21"/>
        </w:rPr>
        <w:t>2-3 minute</w:t>
      </w:r>
      <w:proofErr w:type="gramEnd"/>
      <w:r>
        <w:rPr>
          <w:rFonts w:ascii="Arial" w:hAnsi="Arial" w:cs="Arial"/>
          <w:color w:val="000000"/>
          <w:sz w:val="21"/>
          <w:szCs w:val="21"/>
        </w:rPr>
        <w:t xml:space="preserve"> speech. (You may wish to shorten or extend this time to support different student needs.)</w:t>
      </w:r>
    </w:p>
    <w:p w14:paraId="272C1F93" w14:textId="77777777" w:rsidR="00B8767C" w:rsidRDefault="00B8767C" w:rsidP="00B8767C">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D: Performance and Feedback</w:t>
      </w:r>
    </w:p>
    <w:p w14:paraId="62C4194D" w14:textId="253F65EE"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When students’ drafted speeches are complete, invite them to perform them in small groups. Ask their peers to provide each person with feedback, linking back to Monroe’s Motivational Sequence. The students have the below prompts on the Student Worksheet to guide them:</w:t>
      </w:r>
    </w:p>
    <w:p w14:paraId="0C362558" w14:textId="77777777" w:rsidR="007249E7" w:rsidRDefault="007249E7" w:rsidP="00B8767C">
      <w:pPr>
        <w:pStyle w:val="NormalWeb"/>
        <w:shd w:val="clear" w:color="auto" w:fill="FFFFFF"/>
        <w:rPr>
          <w:rFonts w:ascii="Arial" w:hAnsi="Arial" w:cs="Arial"/>
          <w:color w:val="000000"/>
          <w:sz w:val="21"/>
          <w:szCs w:val="21"/>
        </w:rPr>
      </w:pPr>
    </w:p>
    <w:p w14:paraId="180B8314" w14:textId="77777777" w:rsidR="00B8767C" w:rsidRDefault="00B8767C" w:rsidP="00B8767C">
      <w:pPr>
        <w:pStyle w:val="NormalWeb"/>
        <w:shd w:val="clear" w:color="auto" w:fill="FFFFFF"/>
        <w:rPr>
          <w:rFonts w:ascii="Arial" w:hAnsi="Arial" w:cs="Arial"/>
          <w:color w:val="000000"/>
          <w:sz w:val="21"/>
          <w:szCs w:val="21"/>
        </w:rPr>
      </w:pPr>
      <w:r>
        <w:rPr>
          <w:rStyle w:val="Emphasis"/>
          <w:rFonts w:ascii="Arial" w:hAnsi="Arial" w:cs="Arial"/>
          <w:color w:val="000000"/>
          <w:sz w:val="21"/>
          <w:szCs w:val="21"/>
        </w:rPr>
        <w:t>Step by step feedback:</w:t>
      </w:r>
    </w:p>
    <w:p w14:paraId="0CB06385" w14:textId="77777777" w:rsidR="00B8767C" w:rsidRDefault="00B8767C" w:rsidP="00B8767C">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Did the opening lines catch your attention? Why/why not?</w:t>
      </w:r>
    </w:p>
    <w:p w14:paraId="65E6A335" w14:textId="77777777" w:rsidR="00B8767C" w:rsidRDefault="00B8767C" w:rsidP="00B8767C">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Was the ‘need’ or ‘problem’ described clearly? Did it seem like an important problem?</w:t>
      </w:r>
    </w:p>
    <w:p w14:paraId="5C100371" w14:textId="77777777" w:rsidR="00B8767C" w:rsidRDefault="00B8767C" w:rsidP="00B8767C">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Was the solution clear? Why/why not?</w:t>
      </w:r>
    </w:p>
    <w:p w14:paraId="6D60E20F" w14:textId="77777777" w:rsidR="00B8767C" w:rsidRDefault="00B8767C" w:rsidP="00B8767C">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Did the </w:t>
      </w:r>
      <w:proofErr w:type="spellStart"/>
      <w:r>
        <w:rPr>
          <w:rFonts w:ascii="Arial" w:hAnsi="Arial" w:cs="Arial"/>
          <w:color w:val="0A0A0A"/>
          <w:sz w:val="21"/>
          <w:szCs w:val="21"/>
        </w:rPr>
        <w:t>visualisation</w:t>
      </w:r>
      <w:proofErr w:type="spellEnd"/>
      <w:r>
        <w:rPr>
          <w:rFonts w:ascii="Arial" w:hAnsi="Arial" w:cs="Arial"/>
          <w:color w:val="0A0A0A"/>
          <w:sz w:val="21"/>
          <w:szCs w:val="21"/>
        </w:rPr>
        <w:t xml:space="preserve"> help you imagine the solution? Why/why not?</w:t>
      </w:r>
    </w:p>
    <w:p w14:paraId="38CD5BC0" w14:textId="77777777" w:rsidR="00B8767C" w:rsidRDefault="00B8767C" w:rsidP="00B8767C">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Was the action clear?</w:t>
      </w:r>
    </w:p>
    <w:p w14:paraId="3945A9CB" w14:textId="77777777" w:rsidR="00B8767C" w:rsidRDefault="00B8767C" w:rsidP="00B8767C">
      <w:pPr>
        <w:pStyle w:val="NormalWeb"/>
        <w:shd w:val="clear" w:color="auto" w:fill="FFFFFF"/>
        <w:rPr>
          <w:rFonts w:ascii="Arial" w:hAnsi="Arial" w:cs="Arial"/>
          <w:color w:val="000000"/>
          <w:sz w:val="21"/>
          <w:szCs w:val="21"/>
        </w:rPr>
      </w:pPr>
      <w:r>
        <w:rPr>
          <w:rStyle w:val="Emphasis"/>
          <w:rFonts w:ascii="Arial" w:hAnsi="Arial" w:cs="Arial"/>
          <w:color w:val="000000"/>
          <w:sz w:val="21"/>
          <w:szCs w:val="21"/>
        </w:rPr>
        <w:t>Overall feedback:</w:t>
      </w:r>
    </w:p>
    <w:p w14:paraId="408FB0CE" w14:textId="77777777" w:rsidR="00B8767C" w:rsidRDefault="00B8767C" w:rsidP="00B8767C">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do you think is missing from the speech?</w:t>
      </w:r>
    </w:p>
    <w:p w14:paraId="637EA36E" w14:textId="77777777" w:rsidR="00B8767C" w:rsidRDefault="00B8767C" w:rsidP="00B8767C">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0C508F93"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 </w:t>
      </w:r>
      <w:r>
        <w:rPr>
          <w:rFonts w:ascii="Arial" w:hAnsi="Arial" w:cs="Arial"/>
          <w:color w:val="000000"/>
          <w:sz w:val="21"/>
          <w:szCs w:val="21"/>
        </w:rPr>
        <w:t>Direct all students to read their peers’ feedback and apply it to their speeches.</w:t>
      </w:r>
    </w:p>
    <w:p w14:paraId="09A0C15D"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Ask each group to nominate one speaker, whom they believe has the best speech. These speeches will then be performed for the class.</w:t>
      </w:r>
    </w:p>
    <w:p w14:paraId="7726C0C8" w14:textId="77777777" w:rsidR="00B8767C" w:rsidRDefault="00B8767C" w:rsidP="00B8767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Reflection</w:t>
      </w:r>
    </w:p>
    <w:p w14:paraId="24BEBB1C"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Invite students to work independently to reflect on what they have learnt about Monroe’s Motivated Sequence. You may wish to provide them with these questions to scaffold their reflection (also available on the Student Worksheet):</w:t>
      </w:r>
    </w:p>
    <w:p w14:paraId="441CDDCA" w14:textId="77777777" w:rsidR="00B8767C" w:rsidRDefault="00B8767C" w:rsidP="00B8767C">
      <w:pPr>
        <w:numPr>
          <w:ilvl w:val="0"/>
          <w:numId w:val="10"/>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did Monroe’s Motivated Sequence help you to structure your work?</w:t>
      </w:r>
    </w:p>
    <w:p w14:paraId="22756633" w14:textId="77777777" w:rsidR="00B8767C" w:rsidRDefault="00B8767C" w:rsidP="00B8767C">
      <w:pPr>
        <w:numPr>
          <w:ilvl w:val="0"/>
          <w:numId w:val="10"/>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parts of using the structure did you find challenging or constraining?</w:t>
      </w:r>
    </w:p>
    <w:p w14:paraId="0CDE87E0" w14:textId="77777777" w:rsidR="00B8767C" w:rsidRDefault="00B8767C" w:rsidP="00B8767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Differentiated Learning</w:t>
      </w:r>
    </w:p>
    <w:p w14:paraId="500F4B94"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Extension –</w:t>
      </w:r>
    </w:p>
    <w:p w14:paraId="75D3573C" w14:textId="77777777" w:rsidR="00B8767C" w:rsidRDefault="00B8767C" w:rsidP="00B8767C">
      <w:pPr>
        <w:numPr>
          <w:ilvl w:val="0"/>
          <w:numId w:val="1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Students could be asked to include an array of persuasive techniques in their speeches.</w:t>
      </w:r>
    </w:p>
    <w:p w14:paraId="47C69D45" w14:textId="77777777" w:rsidR="00B8767C" w:rsidRDefault="00B8767C" w:rsidP="00B8767C">
      <w:pPr>
        <w:numPr>
          <w:ilvl w:val="0"/>
          <w:numId w:val="1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Students could submit their speeches to a public speaking competition or present in a public forum such as assembly or at a town meeting.</w:t>
      </w:r>
    </w:p>
    <w:p w14:paraId="298C3F4D" w14:textId="77777777" w:rsidR="00B8767C" w:rsidRDefault="00B8767C" w:rsidP="00B8767C">
      <w:pPr>
        <w:numPr>
          <w:ilvl w:val="0"/>
          <w:numId w:val="1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They could also develop a campaign to support their solution and create marketing/social media materials to support it. </w:t>
      </w:r>
    </w:p>
    <w:p w14:paraId="046541A5" w14:textId="77777777" w:rsidR="00B8767C" w:rsidRDefault="00B8767C" w:rsidP="00B8767C">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Provisions for Learning Support – </w:t>
      </w:r>
    </w:p>
    <w:p w14:paraId="3B941429" w14:textId="77777777" w:rsidR="00B8767C" w:rsidRDefault="00B8767C" w:rsidP="00B8767C">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Students could use phones or devices to record their speech, rather than writing it or performing it live.</w:t>
      </w:r>
    </w:p>
    <w:p w14:paraId="3AD62BBB" w14:textId="77777777" w:rsidR="00B8767C" w:rsidRDefault="00B8767C" w:rsidP="00B8767C">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Students could also be provided with suggestions for what to include in each section (at Part C, Step 2). </w:t>
      </w:r>
    </w:p>
    <w:p w14:paraId="45587FAC" w14:textId="77777777" w:rsidR="00B8767C" w:rsidRDefault="00B8767C" w:rsidP="00B8767C">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Not all students will find it useful to view Katharine Wilkinson’s TED talk. Make a judgement as to whether this will engage your class or not. </w:t>
      </w:r>
    </w:p>
    <w:p w14:paraId="6F26C20C" w14:textId="77777777" w:rsidR="00B8767C" w:rsidRDefault="00B8767C" w:rsidP="00B8767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Reflection </w:t>
      </w:r>
    </w:p>
    <w:p w14:paraId="3CEF3B06" w14:textId="35AAF4D6" w:rsidR="00B8767C" w:rsidRDefault="00B8767C" w:rsidP="00B8767C">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"https://prod-media.coolaustralia.org/wp-content/uploads/2018/03/06162027/teacher-reflection680v2.jpg"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B8968D0" wp14:editId="6D60CD25">
            <wp:extent cx="5943600" cy="2375535"/>
            <wp:effectExtent l="0" t="0" r="0" b="0"/>
            <wp:docPr id="1" name="Picture 1" descr="https://prod-media.coolaustralia.org/wp-content/uploads/2018/03/06162027/teacher-reflection680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d-media.coolaustralia.org/wp-content/uploads/2018/03/06162027/teacher-reflection680v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375535"/>
                    </a:xfrm>
                    <a:prstGeom prst="rect">
                      <a:avLst/>
                    </a:prstGeom>
                    <a:noFill/>
                    <a:ln>
                      <a:noFill/>
                    </a:ln>
                  </pic:spPr>
                </pic:pic>
              </a:graphicData>
            </a:graphic>
          </wp:inline>
        </w:drawing>
      </w:r>
      <w:r>
        <w:rPr>
          <w:rFonts w:ascii="Arial" w:hAnsi="Arial" w:cs="Arial"/>
          <w:color w:val="0A0A0A"/>
          <w:sz w:val="21"/>
          <w:szCs w:val="21"/>
        </w:rPr>
        <w:fldChar w:fldCharType="end"/>
      </w:r>
    </w:p>
    <w:p w14:paraId="40B827FA" w14:textId="77777777" w:rsidR="00B8767C" w:rsidRDefault="00B8767C" w:rsidP="00B8767C">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What’s Your 2040?</w:t>
      </w:r>
    </w:p>
    <w:p w14:paraId="73E270A4"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46"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51084714" w14:textId="77777777" w:rsidR="00B8767C" w:rsidRDefault="00B8767C" w:rsidP="00B8767C">
      <w:pPr>
        <w:pStyle w:val="NormalWeb"/>
        <w:shd w:val="clear" w:color="auto" w:fill="FFFFFF"/>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47"/>
      <w:footerReference w:type="default" r:id="rId48"/>
      <w:headerReference w:type="first" r:id="rId49"/>
      <w:footerReference w:type="first" r:id="rId5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65A33" w14:textId="77777777" w:rsidR="00631A10" w:rsidRDefault="00631A10">
      <w:pPr>
        <w:spacing w:line="240" w:lineRule="auto"/>
      </w:pPr>
      <w:r>
        <w:separator/>
      </w:r>
    </w:p>
  </w:endnote>
  <w:endnote w:type="continuationSeparator" w:id="0">
    <w:p w14:paraId="5726BEA8" w14:textId="77777777" w:rsidR="00631A10" w:rsidRDefault="00631A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ubik">
    <w:altName w:val="Arial"/>
    <w:charset w:val="B1"/>
    <w:family w:val="auto"/>
    <w:pitch w:val="variable"/>
    <w:sig w:usb0="00000A07" w:usb1="40000001" w:usb2="00000000" w:usb3="00000000" w:csb0="000000B7" w:csb1="00000000"/>
  </w:font>
  <w:font w:name="Gotham Narrow Book">
    <w:altName w:val="Tahoma"/>
    <w:panose1 w:val="00000000000000000000"/>
    <w:charset w:val="00"/>
    <w:family w:val="auto"/>
    <w:notTrueType/>
    <w:pitch w:val="variable"/>
    <w:sig w:usb0="00000003" w:usb1="00000000" w:usb2="00000000" w:usb3="00000000" w:csb0="00000001" w:csb1="00000000"/>
  </w:font>
  <w:font w:name="Gotham Narrow Black">
    <w:altName w:val="Tahoma"/>
    <w:panose1 w:val="00000000000000000000"/>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0000000000000000000"/>
    <w:charset w:val="00"/>
    <w:family w:val="auto"/>
    <w:notTrueType/>
    <w:pitch w:val="variable"/>
    <w:sig w:usb0="00000003" w:usb1="00000000" w:usb2="00000000" w:usb3="00000000" w:csb0="00000001" w:csb1="00000000"/>
  </w:font>
  <w:font w:name="Gotham Narrow Medium">
    <w:altName w:val="Tahoma"/>
    <w:panose1 w:val="00000000000000000000"/>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5CED" w14:textId="2C52FCFB" w:rsidR="008A27BE" w:rsidRPr="00B8767C" w:rsidRDefault="00C62E2F">
    <w:pPr>
      <w:pBdr>
        <w:top w:val="none" w:sz="0" w:space="2" w:color="auto"/>
        <w:bottom w:val="none" w:sz="0" w:space="2" w:color="auto"/>
        <w:between w:val="none" w:sz="0" w:space="2" w:color="auto"/>
      </w:pBdr>
      <w:shd w:val="clear" w:color="auto" w:fill="FFFFFF"/>
      <w:spacing w:before="240" w:after="240" w:line="240" w:lineRule="auto"/>
      <w:rPr>
        <w:i/>
        <w:sz w:val="16"/>
        <w:szCs w:val="16"/>
        <w:lang w:val="en-AU"/>
      </w:rPr>
    </w:pPr>
    <w:r w:rsidRPr="00B8767C">
      <w:rPr>
        <w:rFonts w:ascii="Calibri" w:eastAsia="Calibri" w:hAnsi="Calibri" w:cs="Calibri"/>
        <w:i/>
        <w:color w:val="333333"/>
        <w:sz w:val="16"/>
        <w:szCs w:val="16"/>
        <w:highlight w:val="white"/>
      </w:rPr>
      <w:t xml:space="preserve">2040 </w:t>
    </w:r>
    <w:r w:rsidR="00EB29E7" w:rsidRPr="00B8767C">
      <w:rPr>
        <w:rFonts w:ascii="Calibri" w:eastAsia="Calibri" w:hAnsi="Calibri" w:cs="Calibri"/>
        <w:i/>
        <w:color w:val="333333"/>
        <w:sz w:val="16"/>
        <w:szCs w:val="16"/>
        <w:highlight w:val="white"/>
      </w:rPr>
      <w:t xml:space="preserve">UK </w:t>
    </w:r>
    <w:r w:rsidRPr="00B8767C">
      <w:rPr>
        <w:rFonts w:ascii="Calibri" w:eastAsia="Calibri" w:hAnsi="Calibri" w:cs="Calibri"/>
        <w:i/>
        <w:color w:val="333333"/>
        <w:sz w:val="16"/>
        <w:szCs w:val="16"/>
        <w:highlight w:val="white"/>
      </w:rPr>
      <w:t xml:space="preserve">Educational Resources </w:t>
    </w:r>
    <w:r w:rsidR="00EB29E7" w:rsidRPr="00B8767C">
      <w:rPr>
        <w:rFonts w:ascii="Calibri" w:eastAsia="Calibri" w:hAnsi="Calibri" w:cs="Calibri"/>
        <w:i/>
        <w:color w:val="333333"/>
        <w:sz w:val="16"/>
        <w:szCs w:val="16"/>
        <w:highlight w:val="white"/>
      </w:rPr>
      <w:t>–</w:t>
    </w:r>
    <w:r w:rsidRPr="00B8767C">
      <w:rPr>
        <w:rFonts w:ascii="Calibri" w:eastAsia="Calibri" w:hAnsi="Calibri" w:cs="Calibri"/>
        <w:i/>
        <w:color w:val="333333"/>
        <w:sz w:val="16"/>
        <w:szCs w:val="16"/>
        <w:highlight w:val="white"/>
      </w:rPr>
      <w:t xml:space="preserve"> </w:t>
    </w:r>
    <w:r w:rsidR="00B8767C" w:rsidRPr="00B8767C">
      <w:rPr>
        <w:rFonts w:ascii="Calibri" w:eastAsia="Calibri" w:hAnsi="Calibri" w:cs="Calibri"/>
        <w:i/>
        <w:color w:val="333333"/>
        <w:sz w:val="16"/>
        <w:szCs w:val="16"/>
      </w:rPr>
      <w:t>Making Persuasive Speeches English – YEARS 9&amp;10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694C7" w14:textId="77777777" w:rsidR="00631A10" w:rsidRDefault="00631A10">
      <w:pPr>
        <w:spacing w:line="240" w:lineRule="auto"/>
      </w:pPr>
      <w:r>
        <w:separator/>
      </w:r>
    </w:p>
  </w:footnote>
  <w:footnote w:type="continuationSeparator" w:id="0">
    <w:p w14:paraId="7509589D" w14:textId="77777777" w:rsidR="00631A10" w:rsidRDefault="00631A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3BC3" w14:textId="77777777" w:rsidR="00B8767C" w:rsidRPr="00B8767C" w:rsidRDefault="00B8767C" w:rsidP="00B8767C">
    <w:pPr>
      <w:pBdr>
        <w:top w:val="none" w:sz="0" w:space="2" w:color="auto"/>
        <w:bottom w:val="none" w:sz="0" w:space="2" w:color="auto"/>
        <w:between w:val="none" w:sz="0" w:space="2" w:color="auto"/>
      </w:pBdr>
      <w:shd w:val="clear" w:color="auto" w:fill="FFFFFF"/>
      <w:spacing w:before="240" w:after="240" w:line="240" w:lineRule="auto"/>
      <w:jc w:val="right"/>
      <w:rPr>
        <w:i/>
        <w:sz w:val="16"/>
        <w:szCs w:val="16"/>
        <w:lang w:val="en-AU"/>
      </w:rPr>
    </w:pPr>
    <w:r w:rsidRPr="00B8767C">
      <w:rPr>
        <w:rFonts w:ascii="Calibri" w:eastAsia="Calibri" w:hAnsi="Calibri" w:cs="Calibri"/>
        <w:i/>
        <w:color w:val="333333"/>
        <w:sz w:val="16"/>
        <w:szCs w:val="16"/>
        <w:highlight w:val="white"/>
      </w:rPr>
      <w:t xml:space="preserve">2040 UK Educational Resources – </w:t>
    </w:r>
    <w:r w:rsidRPr="00B8767C">
      <w:rPr>
        <w:rFonts w:ascii="Calibri" w:eastAsia="Calibri" w:hAnsi="Calibri" w:cs="Calibri"/>
        <w:i/>
        <w:color w:val="333333"/>
        <w:sz w:val="16"/>
        <w:szCs w:val="16"/>
      </w:rPr>
      <w:t>Making Persuasive Speeches English – YEARS 9&amp;10 – Teacher Worksheet</w:t>
    </w:r>
  </w:p>
  <w:p w14:paraId="6B86E6BD" w14:textId="01A8BDAD" w:rsidR="008A27BE" w:rsidRPr="00B8767C" w:rsidRDefault="008A27BE" w:rsidP="00B876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70B26"/>
    <w:multiLevelType w:val="multilevel"/>
    <w:tmpl w:val="BA7E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AF23AD"/>
    <w:multiLevelType w:val="multilevel"/>
    <w:tmpl w:val="DB304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3F71B2"/>
    <w:multiLevelType w:val="multilevel"/>
    <w:tmpl w:val="F3E65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6260E0"/>
    <w:multiLevelType w:val="multilevel"/>
    <w:tmpl w:val="622E10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37FD2179"/>
    <w:multiLevelType w:val="multilevel"/>
    <w:tmpl w:val="9F16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DA4A1A"/>
    <w:multiLevelType w:val="multilevel"/>
    <w:tmpl w:val="2D8A6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A020564"/>
    <w:multiLevelType w:val="multilevel"/>
    <w:tmpl w:val="DC88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A101ADB"/>
    <w:multiLevelType w:val="multilevel"/>
    <w:tmpl w:val="CD9A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AA046C"/>
    <w:multiLevelType w:val="multilevel"/>
    <w:tmpl w:val="85D6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32725C"/>
    <w:multiLevelType w:val="multilevel"/>
    <w:tmpl w:val="EF4E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4D469E6"/>
    <w:multiLevelType w:val="multilevel"/>
    <w:tmpl w:val="B11E7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EEA19A5"/>
    <w:multiLevelType w:val="multilevel"/>
    <w:tmpl w:val="004E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0"/>
  </w:num>
  <w:num w:numId="3">
    <w:abstractNumId w:val="3"/>
  </w:num>
  <w:num w:numId="4">
    <w:abstractNumId w:val="10"/>
  </w:num>
  <w:num w:numId="5">
    <w:abstractNumId w:val="4"/>
  </w:num>
  <w:num w:numId="6">
    <w:abstractNumId w:val="2"/>
  </w:num>
  <w:num w:numId="7">
    <w:abstractNumId w:val="8"/>
  </w:num>
  <w:num w:numId="8">
    <w:abstractNumId w:val="11"/>
  </w:num>
  <w:num w:numId="9">
    <w:abstractNumId w:val="7"/>
  </w:num>
  <w:num w:numId="10">
    <w:abstractNumId w:val="9"/>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31A10"/>
    <w:rsid w:val="00654743"/>
    <w:rsid w:val="006921A2"/>
    <w:rsid w:val="006C3B9C"/>
    <w:rsid w:val="007249E7"/>
    <w:rsid w:val="008A27BE"/>
    <w:rsid w:val="008C0818"/>
    <w:rsid w:val="008E5894"/>
    <w:rsid w:val="00941985"/>
    <w:rsid w:val="00A30A32"/>
    <w:rsid w:val="00AD6EC4"/>
    <w:rsid w:val="00B8767C"/>
    <w:rsid w:val="00BD28D5"/>
    <w:rsid w:val="00C520D5"/>
    <w:rsid w:val="00C62E2F"/>
    <w:rsid w:val="00C75267"/>
    <w:rsid w:val="00C836E7"/>
    <w:rsid w:val="00D93051"/>
    <w:rsid w:val="00DC489C"/>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905211564">
      <w:bodyDiv w:val="1"/>
      <w:marLeft w:val="0"/>
      <w:marRight w:val="0"/>
      <w:marTop w:val="0"/>
      <w:marBottom w:val="0"/>
      <w:divBdr>
        <w:top w:val="none" w:sz="0" w:space="0" w:color="auto"/>
        <w:left w:val="none" w:sz="0" w:space="0" w:color="auto"/>
        <w:bottom w:val="none" w:sz="0" w:space="0" w:color="auto"/>
        <w:right w:val="none" w:sz="0" w:space="0" w:color="auto"/>
      </w:divBdr>
      <w:divsChild>
        <w:div w:id="670765263">
          <w:marLeft w:val="0"/>
          <w:marRight w:val="0"/>
          <w:marTop w:val="0"/>
          <w:marBottom w:val="240"/>
          <w:divBdr>
            <w:top w:val="none" w:sz="0" w:space="0" w:color="auto"/>
            <w:left w:val="none" w:sz="0" w:space="0" w:color="auto"/>
            <w:bottom w:val="none" w:sz="0" w:space="0" w:color="auto"/>
            <w:right w:val="none" w:sz="0" w:space="0" w:color="auto"/>
          </w:divBdr>
        </w:div>
        <w:div w:id="1590887996">
          <w:marLeft w:val="0"/>
          <w:marRight w:val="0"/>
          <w:marTop w:val="0"/>
          <w:marBottom w:val="240"/>
          <w:divBdr>
            <w:top w:val="none" w:sz="0" w:space="0" w:color="auto"/>
            <w:left w:val="none" w:sz="0" w:space="0" w:color="auto"/>
            <w:bottom w:val="none" w:sz="0" w:space="0" w:color="auto"/>
            <w:right w:val="none" w:sz="0" w:space="0" w:color="auto"/>
          </w:divBdr>
        </w:div>
        <w:div w:id="1388451042">
          <w:marLeft w:val="0"/>
          <w:marRight w:val="0"/>
          <w:marTop w:val="0"/>
          <w:marBottom w:val="240"/>
          <w:divBdr>
            <w:top w:val="none" w:sz="0" w:space="0" w:color="auto"/>
            <w:left w:val="none" w:sz="0" w:space="0" w:color="auto"/>
            <w:bottom w:val="none" w:sz="0" w:space="0" w:color="auto"/>
            <w:right w:val="none" w:sz="0" w:space="0" w:color="auto"/>
          </w:divBdr>
        </w:div>
        <w:div w:id="1814785587">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09957762">
          <w:marLeft w:val="0"/>
          <w:marRight w:val="0"/>
          <w:marTop w:val="0"/>
          <w:marBottom w:val="240"/>
          <w:divBdr>
            <w:top w:val="none" w:sz="0" w:space="0" w:color="auto"/>
            <w:left w:val="none" w:sz="0" w:space="0" w:color="auto"/>
            <w:bottom w:val="none" w:sz="0" w:space="0" w:color="auto"/>
            <w:right w:val="none" w:sz="0" w:space="0" w:color="auto"/>
          </w:divBdr>
        </w:div>
        <w:div w:id="1761097146">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85271998">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goodpitch2australia.com.au/" TargetMode="External"/><Relationship Id="rId26" Type="http://schemas.openxmlformats.org/officeDocument/2006/relationships/hyperlink" Target="https://www.onegirl.org.au/our-impact/why-girls-" TargetMode="External"/><Relationship Id="rId39" Type="http://schemas.openxmlformats.org/officeDocument/2006/relationships/hyperlink" Target="https://vimeo.com/336513493" TargetMode="External"/><Relationship Id="rId21" Type="http://schemas.openxmlformats.org/officeDocument/2006/relationships/hyperlink" Target="https://www.caledoniafoundation.com.au/" TargetMode="External"/><Relationship Id="rId34" Type="http://schemas.openxmlformats.org/officeDocument/2006/relationships/image" Target="media/image5.jpeg"/><Relationship Id="rId42" Type="http://schemas.openxmlformats.org/officeDocument/2006/relationships/hyperlink" Target="https://www.onegirl.org.au/our-impact/why-girls-"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sR51ZDNSRFQ" TargetMode="External"/><Relationship Id="rId29" Type="http://schemas.openxmlformats.org/officeDocument/2006/relationships/hyperlink" Target="https://www.1millionwomen.com.au/blog/why-climate-change-worse-women-and-how-we-can-make-it-better/" TargetMode="External"/><Relationship Id="rId11" Type="http://schemas.openxmlformats.org/officeDocument/2006/relationships/hyperlink" Target="https://thatsugarmovement.com/film/" TargetMode="External"/><Relationship Id="rId24" Type="http://schemas.openxmlformats.org/officeDocument/2006/relationships/image" Target="media/image4.jpeg"/><Relationship Id="rId32" Type="http://schemas.openxmlformats.org/officeDocument/2006/relationships/hyperlink" Target="https://www.drawdown.org/solutions/women-and-girls" TargetMode="External"/><Relationship Id="rId37" Type="http://schemas.openxmlformats.org/officeDocument/2006/relationships/image" Target="media/image6.jpeg"/><Relationship Id="rId40" Type="http://schemas.openxmlformats.org/officeDocument/2006/relationships/hyperlink" Target="https://www.youtube.com/watch?v=vXlJEcrinwg" TargetMode="External"/><Relationship Id="rId45"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jpeg"/><Relationship Id="rId28" Type="http://schemas.openxmlformats.org/officeDocument/2006/relationships/hyperlink" Target="https://whatsyour2040.com/educating-girls/" TargetMode="External"/><Relationship Id="rId36" Type="http://schemas.openxmlformats.org/officeDocument/2006/relationships/hyperlink" Target="https://vimeo.com/showcase/6167669/video/336513493" TargetMode="External"/><Relationship Id="rId49" Type="http://schemas.openxmlformats.org/officeDocument/2006/relationships/header" Target="header2.xm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sharkisland.com.au/shark-island-institute/" TargetMode="External"/><Relationship Id="rId31" Type="http://schemas.openxmlformats.org/officeDocument/2006/relationships/hyperlink" Target="https://www.drawdown.org/solutions/health-and-education" TargetMode="External"/><Relationship Id="rId44" Type="http://schemas.openxmlformats.org/officeDocument/2006/relationships/hyperlink" Target="https://unfccc.int/news/climate-action-needs-gender-actio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hyperlink" Target="https://twentyfortyb.wpengine.com/activities/empowering-women-and-girls-english-years-9-10/" TargetMode="External"/><Relationship Id="rId27" Type="http://schemas.openxmlformats.org/officeDocument/2006/relationships/hyperlink" Target="https://www.girleffect.org/" TargetMode="External"/><Relationship Id="rId30" Type="http://schemas.openxmlformats.org/officeDocument/2006/relationships/hyperlink" Target="https://drawdown.ecochallenge.org/challenges/women-and-girls" TargetMode="External"/><Relationship Id="rId35" Type="http://schemas.openxmlformats.org/officeDocument/2006/relationships/hyperlink" Target="https://twentyfortyb.wpengine.com/activities/empowering-women-and-girls-english-years-9-10/" TargetMode="External"/><Relationship Id="rId43" Type="http://schemas.openxmlformats.org/officeDocument/2006/relationships/hyperlink" Target="https://www.girleffect.org/"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youtu.be/sR51ZDNSRFQ" TargetMode="External"/><Relationship Id="rId25" Type="http://schemas.openxmlformats.org/officeDocument/2006/relationships/hyperlink" Target="https://www.worldbank.org/en/topic/girlseducation" TargetMode="External"/><Relationship Id="rId33" Type="http://schemas.openxmlformats.org/officeDocument/2006/relationships/hyperlink" Target="https://twentyfortyb.wpengine.com/activities/empowering-women-and-girls-english-years-9-10/" TargetMode="External"/><Relationship Id="rId38" Type="http://schemas.openxmlformats.org/officeDocument/2006/relationships/hyperlink" Target="https://vimeo.com/showcase/6167669/video/336513493" TargetMode="External"/><Relationship Id="rId46" Type="http://schemas.openxmlformats.org/officeDocument/2006/relationships/hyperlink" Target="https://www.facebook.com/groups/2040TheRegeneration/" TargetMode="External"/><Relationship Id="rId20" Type="http://schemas.openxmlformats.org/officeDocument/2006/relationships/hyperlink" Target="https://www.documentaryaustralia.com.au/" TargetMode="External"/><Relationship Id="rId41" Type="http://schemas.openxmlformats.org/officeDocument/2006/relationships/hyperlink" Target="https://twentyfortyb.wpengine.com/activities/empowering-women-and-girls-english-years-9-1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28DDD-7159-944E-8005-BE8377433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2899</Words>
  <Characters>16526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Isobel</dc:creator>
  <cp:lastModifiedBy>Isy Barrs</cp:lastModifiedBy>
  <cp:revision>2</cp:revision>
  <dcterms:created xsi:type="dcterms:W3CDTF">2021-04-14T10:05:00Z</dcterms:created>
  <dcterms:modified xsi:type="dcterms:W3CDTF">2021-04-14T10:05:00Z</dcterms:modified>
</cp:coreProperties>
</file>